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orpodetexto"/>
        <w:spacing w:line="360" w:lineRule="auto"/>
        <w:ind w:left="0"/>
        <w:jc w:val="left"/>
        <w:rPr>
          <w:sz w:val="17"/>
          <w:lang w:val="pt-BR"/>
        </w:rPr>
      </w:pPr>
    </w:p>
    <w:p>
      <w:pPr>
        <w:pStyle w:val="Corpodetexto"/>
        <w:spacing w:line="360" w:lineRule="auto"/>
        <w:ind w:left="0"/>
        <w:jc w:val="left"/>
        <w:rPr>
          <w:sz w:val="17"/>
          <w:lang w:val="pt-BR"/>
        </w:rPr>
      </w:pPr>
    </w:p>
    <w:p>
      <w:pPr>
        <w:pStyle w:val="Ttulo"/>
        <w:spacing w:before="0"/>
        <w:rPr>
          <w:lang w:val="pt-BR"/>
        </w:rPr>
      </w:pPr>
      <w:r>
        <w:rPr>
          <w:color w:val="2E5395"/>
          <w:lang w:val="pt-BR"/>
        </w:rPr>
        <w:t>AVERIGUANDO A QUALIDADE DE SERVIÇOS NAS AGÊNCIAS DA RECEITA ESTADUAL DO ESTADO DO ESPÍRITO SANTO, BRASIL:  MÉTRICA</w:t>
      </w:r>
      <w:r>
        <w:rPr>
          <w:color w:val="2E5395"/>
          <w:spacing w:val="-25"/>
          <w:lang w:val="pt-BR"/>
        </w:rPr>
        <w:t xml:space="preserve">, INDICADORES E ANÁLISE </w:t>
      </w:r>
      <w:r>
        <w:rPr>
          <w:color w:val="2E5395"/>
          <w:lang w:val="pt-BR"/>
        </w:rPr>
        <w:t>SERVQUAL</w:t>
      </w:r>
    </w:p>
    <w:p>
      <w:pPr>
        <w:ind w:left="445" w:right="588" w:hanging="19"/>
        <w:rPr>
          <w:i/>
          <w:color w:val="2E5395"/>
          <w:lang w:val="pt-BR"/>
        </w:rPr>
      </w:pPr>
    </w:p>
    <w:p>
      <w:pPr>
        <w:ind w:left="445" w:right="588" w:hanging="19"/>
        <w:rPr>
          <w:i/>
          <w:lang w:val="pt-BR"/>
        </w:rPr>
      </w:pPr>
      <w:r>
        <w:rPr>
          <w:i/>
          <w:color w:val="2E5395"/>
          <w:lang w:val="pt-BR"/>
        </w:rPr>
        <w:t>ASSESSING THE QUALITY OF SERVICES AT STATE REVENUE AGENCIES IN THE STATE OF ESPÍRITO SANTO, BRAZIL: METRICS, INDICATORS AND SERVQUAL ANALYSIS</w:t>
      </w:r>
      <w:r>
        <w:rPr>
          <w:noProof/>
          <w:lang w:val="pt-BR"/>
        </w:rPr>
        <w:pict>
          <v:rect id="docshape8" o:spid="_x0000_s1026" style="position:absolute;left:0;text-align:left;margin-left:70.6pt;margin-top:44.45pt;width:454.25pt;height:4.45pt;z-index:-25165875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" fillcolor="#4471c4" stroked="f">
            <w10:wrap type="topAndBottom" anchorx="page"/>
          </v:rect>
        </w:pict>
      </w:r>
    </w:p>
    <w:p>
      <w:pPr>
        <w:rPr>
          <w:b/>
          <w:sz w:val="16"/>
          <w:lang w:val="pt-BR"/>
        </w:rPr>
      </w:pPr>
    </w:p>
    <w:p>
      <w:pPr>
        <w:spacing w:line="360" w:lineRule="auto"/>
        <w:ind w:left="140"/>
        <w:rPr>
          <w:b/>
          <w:sz w:val="20"/>
          <w:lang w:val="pt-BR"/>
        </w:rPr>
      </w:pPr>
      <w:r>
        <w:rPr>
          <w:b/>
          <w:sz w:val="20"/>
          <w:lang w:val="pt-BR"/>
        </w:rPr>
        <w:t>autor</w:t>
      </w:r>
      <w:r>
        <w:rPr>
          <w:b/>
          <w:sz w:val="20"/>
          <w:vertAlign w:val="superscript"/>
          <w:lang w:val="pt-BR"/>
        </w:rPr>
        <w:t>1</w:t>
      </w:r>
      <w:r>
        <w:rPr>
          <w:b/>
          <w:sz w:val="20"/>
          <w:lang w:val="pt-BR"/>
        </w:rPr>
        <w:t>,</w:t>
      </w:r>
      <w:r>
        <w:rPr>
          <w:b/>
          <w:spacing w:val="27"/>
          <w:sz w:val="20"/>
          <w:lang w:val="pt-BR"/>
        </w:rPr>
        <w:t xml:space="preserve"> </w:t>
      </w:r>
      <w:proofErr w:type="spellStart"/>
      <w:r>
        <w:rPr>
          <w:b/>
          <w:sz w:val="20"/>
          <w:lang w:val="pt-BR"/>
        </w:rPr>
        <w:t>autorautor</w:t>
      </w:r>
      <w:proofErr w:type="spellEnd"/>
      <w:r>
        <w:rPr>
          <w:b/>
          <w:sz w:val="20"/>
          <w:vertAlign w:val="superscript"/>
          <w:lang w:val="pt-BR"/>
        </w:rPr>
        <w:t xml:space="preserve"> 2</w:t>
      </w:r>
      <w:r>
        <w:rPr>
          <w:b/>
          <w:sz w:val="20"/>
          <w:lang w:val="pt-BR"/>
        </w:rPr>
        <w:t>,</w:t>
      </w:r>
      <w:r>
        <w:rPr>
          <w:b/>
          <w:spacing w:val="27"/>
          <w:sz w:val="20"/>
          <w:lang w:val="pt-BR"/>
        </w:rPr>
        <w:t xml:space="preserve"> </w:t>
      </w:r>
      <w:r>
        <w:rPr>
          <w:b/>
          <w:sz w:val="20"/>
          <w:lang w:val="pt-BR"/>
        </w:rPr>
        <w:t>autor</w:t>
      </w:r>
      <w:r>
        <w:rPr>
          <w:b/>
          <w:sz w:val="20"/>
          <w:vertAlign w:val="superscript"/>
          <w:lang w:val="pt-BR"/>
        </w:rPr>
        <w:t xml:space="preserve"> </w:t>
      </w:r>
      <w:proofErr w:type="spellStart"/>
      <w:r>
        <w:rPr>
          <w:b/>
          <w:sz w:val="20"/>
          <w:lang w:val="pt-BR"/>
        </w:rPr>
        <w:t>autor</w:t>
      </w:r>
      <w:proofErr w:type="spellEnd"/>
      <w:r>
        <w:rPr>
          <w:b/>
          <w:sz w:val="20"/>
          <w:vertAlign w:val="superscript"/>
          <w:lang w:val="pt-BR"/>
        </w:rPr>
        <w:t xml:space="preserve"> </w:t>
      </w:r>
      <w:proofErr w:type="spellStart"/>
      <w:r>
        <w:rPr>
          <w:b/>
          <w:sz w:val="20"/>
          <w:lang w:val="pt-BR"/>
        </w:rPr>
        <w:t>autor</w:t>
      </w:r>
      <w:proofErr w:type="spellEnd"/>
      <w:r>
        <w:rPr>
          <w:b/>
          <w:sz w:val="20"/>
          <w:vertAlign w:val="superscript"/>
          <w:lang w:val="pt-BR"/>
        </w:rPr>
        <w:t xml:space="preserve"> 3</w:t>
      </w:r>
    </w:p>
    <w:p>
      <w:pPr>
        <w:spacing w:line="360" w:lineRule="auto"/>
        <w:ind w:left="140" w:right="378"/>
        <w:jc w:val="both"/>
        <w:rPr>
          <w:spacing w:val="1"/>
          <w:w w:val="105"/>
          <w:sz w:val="14"/>
          <w:lang w:val="pt-BR"/>
        </w:rPr>
      </w:pPr>
      <w:r>
        <w:rPr>
          <w:w w:val="105"/>
          <w:sz w:val="14"/>
          <w:lang w:val="pt-BR"/>
        </w:rPr>
        <w:t>Universidade</w:t>
      </w:r>
      <w:r>
        <w:rPr>
          <w:spacing w:val="1"/>
          <w:w w:val="105"/>
          <w:sz w:val="14"/>
          <w:lang w:val="pt-BR"/>
        </w:rPr>
        <w:t xml:space="preserve"> </w:t>
      </w:r>
    </w:p>
    <w:p>
      <w:pPr>
        <w:spacing w:line="360" w:lineRule="auto"/>
        <w:ind w:left="140" w:right="378"/>
        <w:jc w:val="both"/>
        <w:rPr>
          <w:sz w:val="14"/>
          <w:lang w:val="pt-BR"/>
        </w:rPr>
      </w:pPr>
      <w:r>
        <w:rPr>
          <w:w w:val="105"/>
          <w:sz w:val="14"/>
          <w:lang w:val="pt-BR"/>
        </w:rPr>
        <w:t>Federal</w:t>
      </w:r>
      <w:r>
        <w:rPr>
          <w:spacing w:val="1"/>
          <w:w w:val="105"/>
          <w:sz w:val="14"/>
          <w:lang w:val="pt-BR"/>
        </w:rPr>
        <w:t xml:space="preserve"> </w:t>
      </w:r>
    </w:p>
    <w:p>
      <w:pPr>
        <w:pStyle w:val="Corpodetexto"/>
        <w:ind w:left="0"/>
        <w:jc w:val="left"/>
        <w:rPr>
          <w:sz w:val="17"/>
          <w:lang w:val="pt-BR"/>
        </w:rPr>
      </w:pPr>
    </w:p>
    <w:p>
      <w:pPr>
        <w:pStyle w:val="Ttulo11"/>
        <w:spacing w:before="0" w:line="360" w:lineRule="auto"/>
        <w:ind w:firstLine="0"/>
        <w:rPr>
          <w:lang w:val="pt-BR"/>
        </w:rPr>
      </w:pPr>
      <w:r>
        <w:rPr>
          <w:color w:val="4471C4"/>
          <w:lang w:val="pt-BR"/>
        </w:rPr>
        <w:t>Resumo</w:t>
      </w:r>
    </w:p>
    <w:p>
      <w:pPr>
        <w:spacing w:line="360" w:lineRule="auto"/>
        <w:ind w:left="140" w:right="374"/>
        <w:jc w:val="both"/>
        <w:rPr>
          <w:sz w:val="20"/>
          <w:lang w:val="pt-BR"/>
        </w:rPr>
      </w:pPr>
      <w:r>
        <w:rPr>
          <w:b/>
          <w:sz w:val="20"/>
          <w:lang w:val="pt-BR"/>
        </w:rPr>
        <w:t>Objetivo de estudo</w:t>
      </w:r>
      <w:r>
        <w:rPr>
          <w:sz w:val="20"/>
          <w:lang w:val="pt-BR"/>
        </w:rPr>
        <w:t>: analisar a expectativa e a percepção do contribuinte quanto a qualidade dos serviços prestados pelas Agências da Receita Estadual do Estado do Espírito Santo.</w:t>
      </w:r>
      <w:r>
        <w:rPr>
          <w:spacing w:val="1"/>
          <w:sz w:val="20"/>
          <w:lang w:val="pt-BR"/>
        </w:rPr>
        <w:t xml:space="preserve"> </w:t>
      </w:r>
      <w:r>
        <w:rPr>
          <w:b/>
          <w:sz w:val="20"/>
          <w:lang w:val="pt-BR"/>
        </w:rPr>
        <w:t>Metodologia/abordagem</w:t>
      </w:r>
      <w:r>
        <w:rPr>
          <w:sz w:val="20"/>
          <w:lang w:val="pt-BR"/>
        </w:rPr>
        <w:t xml:space="preserve">: o estudo adapta a abordagem teórico-metodológica </w:t>
      </w:r>
      <w:proofErr w:type="spellStart"/>
      <w:r>
        <w:rPr>
          <w:sz w:val="20"/>
          <w:lang w:val="pt-BR"/>
        </w:rPr>
        <w:t>Servqual</w:t>
      </w:r>
      <w:proofErr w:type="spellEnd"/>
      <w:r>
        <w:rPr>
          <w:sz w:val="20"/>
          <w:lang w:val="pt-BR"/>
        </w:rPr>
        <w:t xml:space="preserve"> como métrica capaz de</w:t>
      </w:r>
      <w:r>
        <w:rPr>
          <w:spacing w:val="1"/>
          <w:sz w:val="20"/>
          <w:lang w:val="pt-BR"/>
        </w:rPr>
        <w:t xml:space="preserve"> </w:t>
      </w:r>
      <w:r>
        <w:rPr>
          <w:sz w:val="20"/>
          <w:lang w:val="pt-BR"/>
        </w:rPr>
        <w:t>dimensionar a matriz importância e satisfação e elenca que as determinantes Garantia e Receptividade influenciam a</w:t>
      </w:r>
      <w:r>
        <w:rPr>
          <w:spacing w:val="1"/>
          <w:sz w:val="20"/>
          <w:lang w:val="pt-BR"/>
        </w:rPr>
        <w:t xml:space="preserve"> </w:t>
      </w:r>
      <w:r>
        <w:rPr>
          <w:sz w:val="20"/>
          <w:lang w:val="pt-BR"/>
        </w:rPr>
        <w:t>qualidade</w:t>
      </w:r>
      <w:r>
        <w:rPr>
          <w:spacing w:val="1"/>
          <w:sz w:val="20"/>
          <w:lang w:val="pt-BR"/>
        </w:rPr>
        <w:t xml:space="preserve"> </w:t>
      </w:r>
      <w:r>
        <w:rPr>
          <w:sz w:val="20"/>
          <w:lang w:val="pt-BR"/>
        </w:rPr>
        <w:t>em</w:t>
      </w:r>
      <w:r>
        <w:rPr>
          <w:spacing w:val="1"/>
          <w:sz w:val="20"/>
          <w:lang w:val="pt-BR"/>
        </w:rPr>
        <w:t xml:space="preserve"> </w:t>
      </w:r>
      <w:r>
        <w:rPr>
          <w:sz w:val="20"/>
          <w:lang w:val="pt-BR"/>
        </w:rPr>
        <w:t>serviços prestados.</w:t>
      </w:r>
      <w:r>
        <w:rPr>
          <w:spacing w:val="1"/>
          <w:sz w:val="20"/>
          <w:lang w:val="pt-BR"/>
        </w:rPr>
        <w:t xml:space="preserve"> </w:t>
      </w:r>
      <w:r>
        <w:rPr>
          <w:b/>
          <w:sz w:val="20"/>
          <w:lang w:val="pt-BR"/>
        </w:rPr>
        <w:t>Originalidade/relevância</w:t>
      </w:r>
      <w:r>
        <w:rPr>
          <w:sz w:val="20"/>
          <w:lang w:val="pt-BR"/>
        </w:rPr>
        <w:t>: entre outras contribuições, na pesquisa de campo, adentra na questão da qualidade dos serviços diante os atendimentos presenciais agendados nas agências da Receita Estadual</w:t>
      </w:r>
      <w:r>
        <w:rPr>
          <w:b/>
          <w:sz w:val="20"/>
          <w:lang w:val="pt-BR"/>
        </w:rPr>
        <w:t>. Principais resultados</w:t>
      </w:r>
      <w:r>
        <w:rPr>
          <w:sz w:val="20"/>
          <w:lang w:val="pt-BR"/>
        </w:rPr>
        <w:t>: os resultados obtidos evidenciam que os entrevistados</w:t>
      </w:r>
      <w:r>
        <w:rPr>
          <w:spacing w:val="1"/>
          <w:sz w:val="20"/>
          <w:lang w:val="pt-BR"/>
        </w:rPr>
        <w:t xml:space="preserve"> </w:t>
      </w:r>
      <w:r>
        <w:rPr>
          <w:sz w:val="20"/>
          <w:lang w:val="pt-BR"/>
        </w:rPr>
        <w:t xml:space="preserve">consideram a dimensão Receptividade  como importante e bem desempenhada pelo os servidores. </w:t>
      </w:r>
      <w:r>
        <w:rPr>
          <w:b/>
          <w:sz w:val="20"/>
          <w:lang w:val="pt-BR"/>
        </w:rPr>
        <w:t>Contribuições teórico-</w:t>
      </w:r>
      <w:r>
        <w:rPr>
          <w:b/>
          <w:spacing w:val="1"/>
          <w:sz w:val="20"/>
          <w:lang w:val="pt-BR"/>
        </w:rPr>
        <w:t xml:space="preserve"> </w:t>
      </w:r>
      <w:r>
        <w:rPr>
          <w:b/>
          <w:sz w:val="20"/>
          <w:lang w:val="pt-BR"/>
        </w:rPr>
        <w:t>metodológicas</w:t>
      </w:r>
      <w:r>
        <w:rPr>
          <w:sz w:val="20"/>
          <w:lang w:val="pt-BR"/>
        </w:rPr>
        <w:t xml:space="preserve">: a propriedade da adaptação do método </w:t>
      </w:r>
      <w:proofErr w:type="spellStart"/>
      <w:r>
        <w:rPr>
          <w:sz w:val="20"/>
          <w:lang w:val="pt-BR"/>
        </w:rPr>
        <w:t>Servqual</w:t>
      </w:r>
      <w:proofErr w:type="spellEnd"/>
      <w:r>
        <w:rPr>
          <w:sz w:val="20"/>
          <w:lang w:val="pt-BR"/>
        </w:rPr>
        <w:t xml:space="preserve"> foi demonstrada no estudo para medir a qualidade a partir das percepções e expectativas dos contribuintes. Além disso, a aplicação da teoria e metodologia adotadas gera dados para a tomada de decisão no âmbito das Agências da Receita Estadual.</w:t>
      </w:r>
    </w:p>
    <w:p>
      <w:pPr>
        <w:spacing w:line="360" w:lineRule="auto"/>
        <w:ind w:left="140" w:right="336"/>
        <w:jc w:val="both"/>
        <w:rPr>
          <w:sz w:val="20"/>
          <w:lang w:val="pt-BR"/>
        </w:rPr>
      </w:pPr>
      <w:r>
        <w:rPr>
          <w:b/>
          <w:color w:val="2E5395"/>
          <w:sz w:val="20"/>
          <w:lang w:val="pt-BR"/>
        </w:rPr>
        <w:t>Palavras-chave:</w:t>
      </w:r>
      <w:r>
        <w:rPr>
          <w:b/>
          <w:color w:val="2E5395"/>
          <w:spacing w:val="27"/>
          <w:sz w:val="20"/>
          <w:lang w:val="pt-BR"/>
        </w:rPr>
        <w:t xml:space="preserve"> </w:t>
      </w:r>
      <w:r>
        <w:rPr>
          <w:sz w:val="20"/>
          <w:lang w:val="pt-BR"/>
        </w:rPr>
        <w:t xml:space="preserve">Atendimento agendado. Estado da Fazenda. Qualidade percebida. Receita Estadual. </w:t>
      </w:r>
      <w:proofErr w:type="spellStart"/>
      <w:r>
        <w:rPr>
          <w:sz w:val="20"/>
          <w:lang w:val="pt-BR"/>
        </w:rPr>
        <w:t>ServQual</w:t>
      </w:r>
      <w:proofErr w:type="spellEnd"/>
      <w:r>
        <w:rPr>
          <w:sz w:val="20"/>
          <w:lang w:val="pt-BR"/>
        </w:rPr>
        <w:t xml:space="preserve">. </w:t>
      </w:r>
    </w:p>
    <w:p>
      <w:pPr>
        <w:pStyle w:val="Corpodetexto"/>
        <w:ind w:left="0"/>
        <w:jc w:val="left"/>
        <w:rPr>
          <w:sz w:val="17"/>
          <w:lang w:val="pt-BR"/>
        </w:rPr>
      </w:pPr>
    </w:p>
    <w:p>
      <w:pPr>
        <w:pStyle w:val="Ttulo11"/>
        <w:spacing w:before="0" w:line="360" w:lineRule="auto"/>
        <w:ind w:firstLine="0"/>
        <w:rPr>
          <w:lang w:val="pt-BR"/>
        </w:rPr>
      </w:pPr>
      <w:r>
        <w:rPr>
          <w:color w:val="4471C4"/>
          <w:w w:val="105"/>
          <w:lang w:val="pt-BR"/>
        </w:rPr>
        <w:t>Abstract</w:t>
      </w:r>
    </w:p>
    <w:p>
      <w:pPr>
        <w:spacing w:line="360" w:lineRule="auto"/>
        <w:ind w:left="140" w:right="376"/>
        <w:jc w:val="both"/>
        <w:rPr>
          <w:sz w:val="20"/>
          <w:lang w:val="pt-BR"/>
        </w:rPr>
      </w:pPr>
      <w:proofErr w:type="spellStart"/>
      <w:r>
        <w:rPr>
          <w:b/>
          <w:w w:val="105"/>
          <w:sz w:val="20"/>
          <w:lang w:val="pt-BR"/>
        </w:rPr>
        <w:t>Objective</w:t>
      </w:r>
      <w:proofErr w:type="spellEnd"/>
      <w:r>
        <w:rPr>
          <w:b/>
          <w:w w:val="105"/>
          <w:sz w:val="20"/>
          <w:lang w:val="pt-BR"/>
        </w:rPr>
        <w:t xml:space="preserve"> </w:t>
      </w:r>
      <w:proofErr w:type="spellStart"/>
      <w:r>
        <w:rPr>
          <w:b/>
          <w:w w:val="105"/>
          <w:sz w:val="20"/>
          <w:lang w:val="pt-BR"/>
        </w:rPr>
        <w:t>of</w:t>
      </w:r>
      <w:proofErr w:type="spellEnd"/>
      <w:r>
        <w:rPr>
          <w:b/>
          <w:w w:val="105"/>
          <w:sz w:val="20"/>
          <w:lang w:val="pt-BR"/>
        </w:rPr>
        <w:t xml:space="preserve"> </w:t>
      </w:r>
      <w:proofErr w:type="spellStart"/>
      <w:r>
        <w:rPr>
          <w:b/>
          <w:w w:val="105"/>
          <w:sz w:val="20"/>
          <w:lang w:val="pt-BR"/>
        </w:rPr>
        <w:t>study</w:t>
      </w:r>
      <w:proofErr w:type="spellEnd"/>
      <w:r>
        <w:rPr>
          <w:sz w:val="20"/>
          <w:lang w:val="pt-BR"/>
        </w:rPr>
        <w:t xml:space="preserve">: to </w:t>
      </w:r>
      <w:proofErr w:type="spellStart"/>
      <w:r>
        <w:rPr>
          <w:sz w:val="20"/>
          <w:lang w:val="pt-BR"/>
        </w:rPr>
        <w:t>analyze</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expectation</w:t>
      </w:r>
      <w:proofErr w:type="spellEnd"/>
      <w:r>
        <w:rPr>
          <w:sz w:val="20"/>
          <w:lang w:val="pt-BR"/>
        </w:rPr>
        <w:t xml:space="preserve"> </w:t>
      </w:r>
      <w:proofErr w:type="spellStart"/>
      <w:r>
        <w:rPr>
          <w:sz w:val="20"/>
          <w:lang w:val="pt-BR"/>
        </w:rPr>
        <w:t>and</w:t>
      </w:r>
      <w:proofErr w:type="spellEnd"/>
      <w:r>
        <w:rPr>
          <w:sz w:val="20"/>
          <w:lang w:val="pt-BR"/>
        </w:rPr>
        <w:t xml:space="preserve"> </w:t>
      </w:r>
      <w:proofErr w:type="spellStart"/>
      <w:r>
        <w:rPr>
          <w:sz w:val="20"/>
          <w:lang w:val="pt-BR"/>
        </w:rPr>
        <w:t>perception</w:t>
      </w:r>
      <w:proofErr w:type="spellEnd"/>
      <w:r>
        <w:rPr>
          <w:sz w:val="20"/>
          <w:lang w:val="pt-BR"/>
        </w:rPr>
        <w:t xml:space="preserve"> </w:t>
      </w:r>
      <w:proofErr w:type="spellStart"/>
      <w:r>
        <w:rPr>
          <w:sz w:val="20"/>
          <w:lang w:val="pt-BR"/>
        </w:rPr>
        <w:t>of</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taxpayer</w:t>
      </w:r>
      <w:proofErr w:type="spellEnd"/>
      <w:r>
        <w:rPr>
          <w:sz w:val="20"/>
          <w:lang w:val="pt-BR"/>
        </w:rPr>
        <w:t xml:space="preserve"> </w:t>
      </w:r>
      <w:proofErr w:type="spellStart"/>
      <w:r>
        <w:rPr>
          <w:sz w:val="20"/>
          <w:lang w:val="pt-BR"/>
        </w:rPr>
        <w:t>regarding</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quality</w:t>
      </w:r>
      <w:proofErr w:type="spellEnd"/>
      <w:r>
        <w:rPr>
          <w:sz w:val="20"/>
          <w:lang w:val="pt-BR"/>
        </w:rPr>
        <w:t xml:space="preserve"> </w:t>
      </w:r>
      <w:proofErr w:type="spellStart"/>
      <w:r>
        <w:rPr>
          <w:sz w:val="20"/>
          <w:lang w:val="pt-BR"/>
        </w:rPr>
        <w:t>of</w:t>
      </w:r>
      <w:proofErr w:type="spellEnd"/>
      <w:r>
        <w:rPr>
          <w:sz w:val="20"/>
          <w:lang w:val="pt-BR"/>
        </w:rPr>
        <w:t xml:space="preserve"> </w:t>
      </w:r>
      <w:proofErr w:type="spellStart"/>
      <w:r>
        <w:rPr>
          <w:sz w:val="20"/>
          <w:lang w:val="pt-BR"/>
        </w:rPr>
        <w:t>services</w:t>
      </w:r>
      <w:proofErr w:type="spellEnd"/>
      <w:r>
        <w:rPr>
          <w:sz w:val="20"/>
          <w:lang w:val="pt-BR"/>
        </w:rPr>
        <w:t xml:space="preserve"> </w:t>
      </w:r>
      <w:proofErr w:type="spellStart"/>
      <w:r>
        <w:rPr>
          <w:sz w:val="20"/>
          <w:lang w:val="pt-BR"/>
        </w:rPr>
        <w:t>provided</w:t>
      </w:r>
      <w:proofErr w:type="spellEnd"/>
      <w:r>
        <w:rPr>
          <w:sz w:val="20"/>
          <w:lang w:val="pt-BR"/>
        </w:rPr>
        <w:t xml:space="preserve"> </w:t>
      </w:r>
      <w:proofErr w:type="spellStart"/>
      <w:r>
        <w:rPr>
          <w:sz w:val="20"/>
          <w:lang w:val="pt-BR"/>
        </w:rPr>
        <w:t>by</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State</w:t>
      </w:r>
      <w:proofErr w:type="spellEnd"/>
      <w:r>
        <w:rPr>
          <w:sz w:val="20"/>
          <w:lang w:val="pt-BR"/>
        </w:rPr>
        <w:t xml:space="preserve"> </w:t>
      </w:r>
      <w:proofErr w:type="spellStart"/>
      <w:r>
        <w:rPr>
          <w:sz w:val="20"/>
          <w:lang w:val="pt-BR"/>
        </w:rPr>
        <w:t>Revenue</w:t>
      </w:r>
      <w:proofErr w:type="spellEnd"/>
      <w:r>
        <w:rPr>
          <w:sz w:val="20"/>
          <w:lang w:val="pt-BR"/>
        </w:rPr>
        <w:t xml:space="preserve"> Agencies </w:t>
      </w:r>
      <w:proofErr w:type="spellStart"/>
      <w:r>
        <w:rPr>
          <w:sz w:val="20"/>
          <w:lang w:val="pt-BR"/>
        </w:rPr>
        <w:t>of</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State</w:t>
      </w:r>
      <w:proofErr w:type="spellEnd"/>
      <w:r>
        <w:rPr>
          <w:sz w:val="20"/>
          <w:lang w:val="pt-BR"/>
        </w:rPr>
        <w:t xml:space="preserve"> </w:t>
      </w:r>
      <w:proofErr w:type="spellStart"/>
      <w:r>
        <w:rPr>
          <w:sz w:val="20"/>
          <w:lang w:val="pt-BR"/>
        </w:rPr>
        <w:t>of</w:t>
      </w:r>
      <w:proofErr w:type="spellEnd"/>
      <w:r>
        <w:rPr>
          <w:sz w:val="20"/>
          <w:lang w:val="pt-BR"/>
        </w:rPr>
        <w:t xml:space="preserve"> Espírito Santo. </w:t>
      </w:r>
      <w:proofErr w:type="spellStart"/>
      <w:r>
        <w:rPr>
          <w:b/>
          <w:sz w:val="20"/>
          <w:lang w:val="pt-BR"/>
        </w:rPr>
        <w:t>Methodology</w:t>
      </w:r>
      <w:proofErr w:type="spellEnd"/>
      <w:r>
        <w:rPr>
          <w:b/>
          <w:sz w:val="20"/>
          <w:lang w:val="pt-BR"/>
        </w:rPr>
        <w:t>/approach</w:t>
      </w:r>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study</w:t>
      </w:r>
      <w:proofErr w:type="spellEnd"/>
      <w:r>
        <w:rPr>
          <w:sz w:val="20"/>
          <w:lang w:val="pt-BR"/>
        </w:rPr>
        <w:t xml:space="preserve"> </w:t>
      </w:r>
      <w:proofErr w:type="spellStart"/>
      <w:r>
        <w:rPr>
          <w:sz w:val="20"/>
          <w:lang w:val="pt-BR"/>
        </w:rPr>
        <w:t>adapts</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theoretical-methodological</w:t>
      </w:r>
      <w:proofErr w:type="spellEnd"/>
      <w:r>
        <w:rPr>
          <w:sz w:val="20"/>
          <w:lang w:val="pt-BR"/>
        </w:rPr>
        <w:t xml:space="preserve"> approach </w:t>
      </w:r>
      <w:proofErr w:type="spellStart"/>
      <w:r>
        <w:rPr>
          <w:sz w:val="20"/>
          <w:lang w:val="pt-BR"/>
        </w:rPr>
        <w:t>Servqual</w:t>
      </w:r>
      <w:proofErr w:type="spellEnd"/>
      <w:r>
        <w:rPr>
          <w:sz w:val="20"/>
          <w:lang w:val="pt-BR"/>
        </w:rPr>
        <w:t xml:space="preserve"> as a </w:t>
      </w:r>
      <w:proofErr w:type="spellStart"/>
      <w:r>
        <w:rPr>
          <w:sz w:val="20"/>
          <w:lang w:val="pt-BR"/>
        </w:rPr>
        <w:t>metric</w:t>
      </w:r>
      <w:proofErr w:type="spellEnd"/>
      <w:r>
        <w:rPr>
          <w:sz w:val="20"/>
          <w:lang w:val="pt-BR"/>
        </w:rPr>
        <w:t xml:space="preserve"> </w:t>
      </w:r>
      <w:proofErr w:type="spellStart"/>
      <w:r>
        <w:rPr>
          <w:sz w:val="20"/>
          <w:lang w:val="pt-BR"/>
        </w:rPr>
        <w:t>capable</w:t>
      </w:r>
      <w:proofErr w:type="spellEnd"/>
      <w:r>
        <w:rPr>
          <w:sz w:val="20"/>
          <w:lang w:val="pt-BR"/>
        </w:rPr>
        <w:t xml:space="preserve"> </w:t>
      </w:r>
      <w:proofErr w:type="spellStart"/>
      <w:r>
        <w:rPr>
          <w:sz w:val="20"/>
          <w:lang w:val="pt-BR"/>
        </w:rPr>
        <w:t>of</w:t>
      </w:r>
      <w:proofErr w:type="spellEnd"/>
      <w:r>
        <w:rPr>
          <w:sz w:val="20"/>
          <w:lang w:val="pt-BR"/>
        </w:rPr>
        <w:t xml:space="preserve"> </w:t>
      </w:r>
      <w:proofErr w:type="spellStart"/>
      <w:r>
        <w:rPr>
          <w:sz w:val="20"/>
          <w:lang w:val="pt-BR"/>
        </w:rPr>
        <w:t>dimensioning</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importance</w:t>
      </w:r>
      <w:proofErr w:type="spellEnd"/>
      <w:r>
        <w:rPr>
          <w:sz w:val="20"/>
          <w:lang w:val="pt-BR"/>
        </w:rPr>
        <w:t xml:space="preserve"> </w:t>
      </w:r>
      <w:proofErr w:type="spellStart"/>
      <w:r>
        <w:rPr>
          <w:sz w:val="20"/>
          <w:lang w:val="pt-BR"/>
        </w:rPr>
        <w:t>and</w:t>
      </w:r>
      <w:proofErr w:type="spellEnd"/>
      <w:r>
        <w:rPr>
          <w:sz w:val="20"/>
          <w:lang w:val="pt-BR"/>
        </w:rPr>
        <w:t xml:space="preserve"> </w:t>
      </w:r>
      <w:proofErr w:type="spellStart"/>
      <w:r>
        <w:rPr>
          <w:sz w:val="20"/>
          <w:lang w:val="pt-BR"/>
        </w:rPr>
        <w:t>satisfaction</w:t>
      </w:r>
      <w:proofErr w:type="spellEnd"/>
      <w:r>
        <w:rPr>
          <w:sz w:val="20"/>
          <w:lang w:val="pt-BR"/>
        </w:rPr>
        <w:t xml:space="preserve"> </w:t>
      </w:r>
      <w:proofErr w:type="spellStart"/>
      <w:r>
        <w:rPr>
          <w:sz w:val="20"/>
          <w:lang w:val="pt-BR"/>
        </w:rPr>
        <w:t>matrix</w:t>
      </w:r>
      <w:proofErr w:type="spellEnd"/>
      <w:r>
        <w:rPr>
          <w:sz w:val="20"/>
          <w:lang w:val="pt-BR"/>
        </w:rPr>
        <w:t xml:space="preserve"> </w:t>
      </w:r>
      <w:proofErr w:type="spellStart"/>
      <w:r>
        <w:rPr>
          <w:sz w:val="20"/>
          <w:lang w:val="pt-BR"/>
        </w:rPr>
        <w:t>and</w:t>
      </w:r>
      <w:proofErr w:type="spellEnd"/>
      <w:r>
        <w:rPr>
          <w:sz w:val="20"/>
          <w:lang w:val="pt-BR"/>
        </w:rPr>
        <w:t xml:space="preserve"> </w:t>
      </w:r>
      <w:proofErr w:type="spellStart"/>
      <w:r>
        <w:rPr>
          <w:sz w:val="20"/>
          <w:lang w:val="pt-BR"/>
        </w:rPr>
        <w:t>lists</w:t>
      </w:r>
      <w:proofErr w:type="spellEnd"/>
      <w:r>
        <w:rPr>
          <w:sz w:val="20"/>
          <w:lang w:val="pt-BR"/>
        </w:rPr>
        <w:t xml:space="preserve"> </w:t>
      </w:r>
      <w:proofErr w:type="spellStart"/>
      <w:r>
        <w:rPr>
          <w:sz w:val="20"/>
          <w:lang w:val="pt-BR"/>
        </w:rPr>
        <w:t>that</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determinants</w:t>
      </w:r>
      <w:proofErr w:type="spellEnd"/>
      <w:r>
        <w:rPr>
          <w:sz w:val="20"/>
          <w:lang w:val="pt-BR"/>
        </w:rPr>
        <w:t xml:space="preserve"> </w:t>
      </w:r>
      <w:proofErr w:type="spellStart"/>
      <w:r>
        <w:rPr>
          <w:sz w:val="20"/>
          <w:lang w:val="pt-BR"/>
        </w:rPr>
        <w:t>Guarantee</w:t>
      </w:r>
      <w:proofErr w:type="spellEnd"/>
      <w:r>
        <w:rPr>
          <w:sz w:val="20"/>
          <w:lang w:val="pt-BR"/>
        </w:rPr>
        <w:t xml:space="preserve"> </w:t>
      </w:r>
      <w:proofErr w:type="spellStart"/>
      <w:r>
        <w:rPr>
          <w:sz w:val="20"/>
          <w:lang w:val="pt-BR"/>
        </w:rPr>
        <w:t>and</w:t>
      </w:r>
      <w:proofErr w:type="spellEnd"/>
      <w:r>
        <w:rPr>
          <w:sz w:val="20"/>
          <w:lang w:val="pt-BR"/>
        </w:rPr>
        <w:t xml:space="preserve"> </w:t>
      </w:r>
      <w:proofErr w:type="spellStart"/>
      <w:r>
        <w:rPr>
          <w:sz w:val="20"/>
          <w:lang w:val="pt-BR"/>
        </w:rPr>
        <w:t>Receptivity</w:t>
      </w:r>
      <w:proofErr w:type="spellEnd"/>
      <w:r>
        <w:rPr>
          <w:sz w:val="20"/>
          <w:lang w:val="pt-BR"/>
        </w:rPr>
        <w:t xml:space="preserve"> </w:t>
      </w:r>
      <w:proofErr w:type="spellStart"/>
      <w:r>
        <w:rPr>
          <w:sz w:val="20"/>
          <w:lang w:val="pt-BR"/>
        </w:rPr>
        <w:t>influence</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quality</w:t>
      </w:r>
      <w:proofErr w:type="spellEnd"/>
      <w:r>
        <w:rPr>
          <w:sz w:val="20"/>
          <w:lang w:val="pt-BR"/>
        </w:rPr>
        <w:t xml:space="preserve"> </w:t>
      </w:r>
      <w:proofErr w:type="spellStart"/>
      <w:r>
        <w:rPr>
          <w:sz w:val="20"/>
          <w:lang w:val="pt-BR"/>
        </w:rPr>
        <w:t>of</w:t>
      </w:r>
      <w:proofErr w:type="spellEnd"/>
      <w:r>
        <w:rPr>
          <w:sz w:val="20"/>
          <w:lang w:val="pt-BR"/>
        </w:rPr>
        <w:t xml:space="preserve"> </w:t>
      </w:r>
      <w:proofErr w:type="spellStart"/>
      <w:r>
        <w:rPr>
          <w:sz w:val="20"/>
          <w:lang w:val="pt-BR"/>
        </w:rPr>
        <w:t>services</w:t>
      </w:r>
      <w:proofErr w:type="spellEnd"/>
      <w:r>
        <w:rPr>
          <w:sz w:val="20"/>
          <w:lang w:val="pt-BR"/>
        </w:rPr>
        <w:t xml:space="preserve"> </w:t>
      </w:r>
      <w:proofErr w:type="spellStart"/>
      <w:r>
        <w:rPr>
          <w:sz w:val="20"/>
          <w:lang w:val="pt-BR"/>
        </w:rPr>
        <w:t>provided</w:t>
      </w:r>
      <w:proofErr w:type="spellEnd"/>
      <w:r>
        <w:rPr>
          <w:sz w:val="20"/>
          <w:lang w:val="pt-BR"/>
        </w:rPr>
        <w:t xml:space="preserve">. </w:t>
      </w:r>
      <w:proofErr w:type="spellStart"/>
      <w:r>
        <w:rPr>
          <w:b/>
          <w:w w:val="105"/>
          <w:sz w:val="20"/>
          <w:lang w:val="pt-BR"/>
        </w:rPr>
        <w:t>Originality</w:t>
      </w:r>
      <w:proofErr w:type="spellEnd"/>
      <w:r>
        <w:rPr>
          <w:b/>
          <w:w w:val="105"/>
          <w:sz w:val="20"/>
          <w:lang w:val="pt-BR"/>
        </w:rPr>
        <w:t>/</w:t>
      </w:r>
      <w:proofErr w:type="spellStart"/>
      <w:r>
        <w:rPr>
          <w:b/>
          <w:w w:val="105"/>
          <w:sz w:val="20"/>
          <w:lang w:val="pt-BR"/>
        </w:rPr>
        <w:t>relevance</w:t>
      </w:r>
      <w:proofErr w:type="spellEnd"/>
      <w:r>
        <w:rPr>
          <w:sz w:val="20"/>
          <w:lang w:val="pt-BR"/>
        </w:rPr>
        <w:t xml:space="preserve">: </w:t>
      </w:r>
      <w:proofErr w:type="spellStart"/>
      <w:r>
        <w:rPr>
          <w:sz w:val="20"/>
          <w:lang w:val="pt-BR"/>
        </w:rPr>
        <w:t>among</w:t>
      </w:r>
      <w:proofErr w:type="spellEnd"/>
      <w:r>
        <w:rPr>
          <w:sz w:val="20"/>
          <w:lang w:val="pt-BR"/>
        </w:rPr>
        <w:t xml:space="preserve"> </w:t>
      </w:r>
      <w:proofErr w:type="spellStart"/>
      <w:r>
        <w:rPr>
          <w:sz w:val="20"/>
          <w:lang w:val="pt-BR"/>
        </w:rPr>
        <w:t>other</w:t>
      </w:r>
      <w:proofErr w:type="spellEnd"/>
      <w:r>
        <w:rPr>
          <w:sz w:val="20"/>
          <w:lang w:val="pt-BR"/>
        </w:rPr>
        <w:t xml:space="preserve"> </w:t>
      </w:r>
      <w:proofErr w:type="spellStart"/>
      <w:r>
        <w:rPr>
          <w:sz w:val="20"/>
          <w:lang w:val="pt-BR"/>
        </w:rPr>
        <w:t>contributions</w:t>
      </w:r>
      <w:proofErr w:type="spellEnd"/>
      <w:r>
        <w:rPr>
          <w:sz w:val="20"/>
          <w:lang w:val="pt-BR"/>
        </w:rPr>
        <w:t xml:space="preserve">, in </w:t>
      </w:r>
      <w:proofErr w:type="spellStart"/>
      <w:r>
        <w:rPr>
          <w:sz w:val="20"/>
          <w:lang w:val="pt-BR"/>
        </w:rPr>
        <w:t>the</w:t>
      </w:r>
      <w:proofErr w:type="spellEnd"/>
      <w:r>
        <w:rPr>
          <w:sz w:val="20"/>
          <w:lang w:val="pt-BR"/>
        </w:rPr>
        <w:t xml:space="preserve"> </w:t>
      </w:r>
      <w:proofErr w:type="spellStart"/>
      <w:r>
        <w:rPr>
          <w:sz w:val="20"/>
          <w:lang w:val="pt-BR"/>
        </w:rPr>
        <w:t>field</w:t>
      </w:r>
      <w:proofErr w:type="spellEnd"/>
      <w:r>
        <w:rPr>
          <w:sz w:val="20"/>
          <w:lang w:val="pt-BR"/>
        </w:rPr>
        <w:t xml:space="preserve"> research, it </w:t>
      </w:r>
      <w:proofErr w:type="spellStart"/>
      <w:r>
        <w:rPr>
          <w:sz w:val="20"/>
          <w:lang w:val="pt-BR"/>
        </w:rPr>
        <w:t>addresses</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question</w:t>
      </w:r>
      <w:proofErr w:type="spellEnd"/>
      <w:r>
        <w:rPr>
          <w:sz w:val="20"/>
          <w:lang w:val="pt-BR"/>
        </w:rPr>
        <w:t xml:space="preserve"> </w:t>
      </w:r>
      <w:proofErr w:type="spellStart"/>
      <w:r>
        <w:rPr>
          <w:sz w:val="20"/>
          <w:lang w:val="pt-BR"/>
        </w:rPr>
        <w:t>of</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quality</w:t>
      </w:r>
      <w:proofErr w:type="spellEnd"/>
      <w:r>
        <w:rPr>
          <w:sz w:val="20"/>
          <w:lang w:val="pt-BR"/>
        </w:rPr>
        <w:t xml:space="preserve"> </w:t>
      </w:r>
      <w:proofErr w:type="spellStart"/>
      <w:r>
        <w:rPr>
          <w:sz w:val="20"/>
          <w:lang w:val="pt-BR"/>
        </w:rPr>
        <w:t>of</w:t>
      </w:r>
      <w:proofErr w:type="spellEnd"/>
      <w:r>
        <w:rPr>
          <w:sz w:val="20"/>
          <w:lang w:val="pt-BR"/>
        </w:rPr>
        <w:t xml:space="preserve"> </w:t>
      </w:r>
      <w:proofErr w:type="spellStart"/>
      <w:r>
        <w:rPr>
          <w:sz w:val="20"/>
          <w:lang w:val="pt-BR"/>
        </w:rPr>
        <w:t>services</w:t>
      </w:r>
      <w:proofErr w:type="spellEnd"/>
      <w:r>
        <w:rPr>
          <w:sz w:val="20"/>
          <w:lang w:val="pt-BR"/>
        </w:rPr>
        <w:t xml:space="preserve"> in face </w:t>
      </w:r>
      <w:proofErr w:type="spellStart"/>
      <w:r>
        <w:rPr>
          <w:sz w:val="20"/>
          <w:lang w:val="pt-BR"/>
        </w:rPr>
        <w:t>of</w:t>
      </w:r>
      <w:proofErr w:type="spellEnd"/>
      <w:r>
        <w:rPr>
          <w:sz w:val="20"/>
          <w:lang w:val="pt-BR"/>
        </w:rPr>
        <w:t xml:space="preserve"> </w:t>
      </w:r>
      <w:proofErr w:type="spellStart"/>
      <w:r>
        <w:rPr>
          <w:sz w:val="20"/>
          <w:lang w:val="pt-BR"/>
        </w:rPr>
        <w:t>face-to-face</w:t>
      </w:r>
      <w:proofErr w:type="spellEnd"/>
      <w:r>
        <w:rPr>
          <w:sz w:val="20"/>
          <w:lang w:val="pt-BR"/>
        </w:rPr>
        <w:t xml:space="preserve"> </w:t>
      </w:r>
      <w:proofErr w:type="spellStart"/>
      <w:r>
        <w:rPr>
          <w:sz w:val="20"/>
          <w:lang w:val="pt-BR"/>
        </w:rPr>
        <w:t>appointments</w:t>
      </w:r>
      <w:proofErr w:type="spellEnd"/>
      <w:r>
        <w:rPr>
          <w:sz w:val="20"/>
          <w:lang w:val="pt-BR"/>
        </w:rPr>
        <w:t xml:space="preserve"> </w:t>
      </w:r>
      <w:proofErr w:type="spellStart"/>
      <w:r>
        <w:rPr>
          <w:sz w:val="20"/>
          <w:lang w:val="pt-BR"/>
        </w:rPr>
        <w:t>scheduled</w:t>
      </w:r>
      <w:proofErr w:type="spellEnd"/>
      <w:r>
        <w:rPr>
          <w:sz w:val="20"/>
          <w:lang w:val="pt-BR"/>
        </w:rPr>
        <w:t xml:space="preserve"> </w:t>
      </w:r>
      <w:proofErr w:type="spellStart"/>
      <w:r>
        <w:rPr>
          <w:sz w:val="20"/>
          <w:lang w:val="pt-BR"/>
        </w:rPr>
        <w:t>at</w:t>
      </w:r>
      <w:proofErr w:type="spellEnd"/>
      <w:r>
        <w:rPr>
          <w:sz w:val="20"/>
          <w:lang w:val="pt-BR"/>
        </w:rPr>
        <w:t xml:space="preserve"> </w:t>
      </w:r>
      <w:proofErr w:type="spellStart"/>
      <w:r>
        <w:rPr>
          <w:sz w:val="20"/>
          <w:lang w:val="pt-BR"/>
        </w:rPr>
        <w:t>State</w:t>
      </w:r>
      <w:proofErr w:type="spellEnd"/>
      <w:r>
        <w:rPr>
          <w:sz w:val="20"/>
          <w:lang w:val="pt-BR"/>
        </w:rPr>
        <w:t xml:space="preserve"> </w:t>
      </w:r>
      <w:proofErr w:type="spellStart"/>
      <w:r>
        <w:rPr>
          <w:sz w:val="20"/>
          <w:lang w:val="pt-BR"/>
        </w:rPr>
        <w:t>Revenue</w:t>
      </w:r>
      <w:proofErr w:type="spellEnd"/>
      <w:r>
        <w:rPr>
          <w:sz w:val="20"/>
          <w:lang w:val="pt-BR"/>
        </w:rPr>
        <w:t xml:space="preserve"> agencies. </w:t>
      </w:r>
      <w:proofErr w:type="spellStart"/>
      <w:r>
        <w:rPr>
          <w:sz w:val="20"/>
          <w:lang w:val="pt-BR"/>
        </w:rPr>
        <w:t>Main</w:t>
      </w:r>
      <w:proofErr w:type="spellEnd"/>
      <w:r>
        <w:rPr>
          <w:sz w:val="20"/>
          <w:lang w:val="pt-BR"/>
        </w:rPr>
        <w:t xml:space="preserve"> </w:t>
      </w:r>
      <w:proofErr w:type="spellStart"/>
      <w:r>
        <w:rPr>
          <w:sz w:val="20"/>
          <w:lang w:val="pt-BR"/>
        </w:rPr>
        <w:t>results</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obtained</w:t>
      </w:r>
      <w:proofErr w:type="spellEnd"/>
      <w:r>
        <w:rPr>
          <w:sz w:val="20"/>
          <w:lang w:val="pt-BR"/>
        </w:rPr>
        <w:t xml:space="preserve"> </w:t>
      </w:r>
      <w:proofErr w:type="spellStart"/>
      <w:r>
        <w:rPr>
          <w:sz w:val="20"/>
          <w:lang w:val="pt-BR"/>
        </w:rPr>
        <w:t>results</w:t>
      </w:r>
      <w:proofErr w:type="spellEnd"/>
      <w:r>
        <w:rPr>
          <w:sz w:val="20"/>
          <w:lang w:val="pt-BR"/>
        </w:rPr>
        <w:t xml:space="preserve"> show </w:t>
      </w:r>
      <w:proofErr w:type="spellStart"/>
      <w:r>
        <w:rPr>
          <w:sz w:val="20"/>
          <w:lang w:val="pt-BR"/>
        </w:rPr>
        <w:t>that</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interviewees</w:t>
      </w:r>
      <w:proofErr w:type="spellEnd"/>
      <w:r>
        <w:rPr>
          <w:sz w:val="20"/>
          <w:lang w:val="pt-BR"/>
        </w:rPr>
        <w:t xml:space="preserve"> </w:t>
      </w:r>
      <w:proofErr w:type="spellStart"/>
      <w:r>
        <w:rPr>
          <w:sz w:val="20"/>
          <w:lang w:val="pt-BR"/>
        </w:rPr>
        <w:t>consider</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Receptivity</w:t>
      </w:r>
      <w:proofErr w:type="spellEnd"/>
      <w:r>
        <w:rPr>
          <w:sz w:val="20"/>
          <w:lang w:val="pt-BR"/>
        </w:rPr>
        <w:t xml:space="preserve"> </w:t>
      </w:r>
      <w:proofErr w:type="spellStart"/>
      <w:r>
        <w:rPr>
          <w:sz w:val="20"/>
          <w:lang w:val="pt-BR"/>
        </w:rPr>
        <w:t>dimension</w:t>
      </w:r>
      <w:proofErr w:type="spellEnd"/>
      <w:r>
        <w:rPr>
          <w:sz w:val="20"/>
          <w:lang w:val="pt-BR"/>
        </w:rPr>
        <w:t xml:space="preserve"> as </w:t>
      </w:r>
      <w:proofErr w:type="spellStart"/>
      <w:r>
        <w:rPr>
          <w:sz w:val="20"/>
          <w:lang w:val="pt-BR"/>
        </w:rPr>
        <w:t>important</w:t>
      </w:r>
      <w:proofErr w:type="spellEnd"/>
      <w:r>
        <w:rPr>
          <w:sz w:val="20"/>
          <w:lang w:val="pt-BR"/>
        </w:rPr>
        <w:t xml:space="preserve"> </w:t>
      </w:r>
      <w:proofErr w:type="spellStart"/>
      <w:r>
        <w:rPr>
          <w:sz w:val="20"/>
          <w:lang w:val="pt-BR"/>
        </w:rPr>
        <w:t>and</w:t>
      </w:r>
      <w:proofErr w:type="spellEnd"/>
      <w:r>
        <w:rPr>
          <w:sz w:val="20"/>
          <w:lang w:val="pt-BR"/>
        </w:rPr>
        <w:t xml:space="preserve"> </w:t>
      </w:r>
      <w:proofErr w:type="spellStart"/>
      <w:r>
        <w:rPr>
          <w:sz w:val="20"/>
          <w:lang w:val="pt-BR"/>
        </w:rPr>
        <w:t>well</w:t>
      </w:r>
      <w:proofErr w:type="spellEnd"/>
      <w:r>
        <w:rPr>
          <w:sz w:val="20"/>
          <w:lang w:val="pt-BR"/>
        </w:rPr>
        <w:t xml:space="preserve"> </w:t>
      </w:r>
      <w:proofErr w:type="spellStart"/>
      <w:r>
        <w:rPr>
          <w:sz w:val="20"/>
          <w:lang w:val="pt-BR"/>
        </w:rPr>
        <w:t>performed</w:t>
      </w:r>
      <w:proofErr w:type="spellEnd"/>
      <w:r>
        <w:rPr>
          <w:sz w:val="20"/>
          <w:lang w:val="pt-BR"/>
        </w:rPr>
        <w:t xml:space="preserve"> </w:t>
      </w:r>
      <w:proofErr w:type="spellStart"/>
      <w:r>
        <w:rPr>
          <w:sz w:val="20"/>
          <w:lang w:val="pt-BR"/>
        </w:rPr>
        <w:t>by</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servers</w:t>
      </w:r>
      <w:proofErr w:type="spellEnd"/>
      <w:r>
        <w:rPr>
          <w:sz w:val="20"/>
          <w:lang w:val="pt-BR"/>
        </w:rPr>
        <w:t xml:space="preserve">. </w:t>
      </w:r>
      <w:proofErr w:type="spellStart"/>
      <w:r>
        <w:rPr>
          <w:b/>
          <w:w w:val="105"/>
          <w:sz w:val="20"/>
          <w:lang w:val="pt-BR"/>
        </w:rPr>
        <w:t>Theoretical</w:t>
      </w:r>
      <w:proofErr w:type="spellEnd"/>
      <w:r>
        <w:rPr>
          <w:b/>
          <w:w w:val="105"/>
          <w:sz w:val="20"/>
          <w:lang w:val="pt-BR"/>
        </w:rPr>
        <w:t xml:space="preserve"> </w:t>
      </w:r>
      <w:proofErr w:type="spellStart"/>
      <w:r>
        <w:rPr>
          <w:b/>
          <w:w w:val="105"/>
          <w:sz w:val="20"/>
          <w:lang w:val="pt-BR"/>
        </w:rPr>
        <w:t>and</w:t>
      </w:r>
      <w:proofErr w:type="spellEnd"/>
      <w:r>
        <w:rPr>
          <w:b/>
          <w:w w:val="105"/>
          <w:sz w:val="20"/>
          <w:lang w:val="pt-BR"/>
        </w:rPr>
        <w:t xml:space="preserve"> </w:t>
      </w:r>
      <w:proofErr w:type="spellStart"/>
      <w:r>
        <w:rPr>
          <w:b/>
          <w:w w:val="105"/>
          <w:sz w:val="20"/>
          <w:lang w:val="pt-BR"/>
        </w:rPr>
        <w:t>methodological</w:t>
      </w:r>
      <w:proofErr w:type="spellEnd"/>
      <w:r>
        <w:rPr>
          <w:b/>
          <w:spacing w:val="1"/>
          <w:w w:val="105"/>
          <w:sz w:val="20"/>
          <w:lang w:val="pt-BR"/>
        </w:rPr>
        <w:t xml:space="preserve"> </w:t>
      </w:r>
      <w:proofErr w:type="spellStart"/>
      <w:r>
        <w:rPr>
          <w:b/>
          <w:w w:val="105"/>
          <w:sz w:val="20"/>
          <w:lang w:val="pt-BR"/>
        </w:rPr>
        <w:t>contributions</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adaptation</w:t>
      </w:r>
      <w:proofErr w:type="spellEnd"/>
      <w:r>
        <w:rPr>
          <w:sz w:val="20"/>
          <w:lang w:val="pt-BR"/>
        </w:rPr>
        <w:t xml:space="preserve"> </w:t>
      </w:r>
      <w:proofErr w:type="spellStart"/>
      <w:r>
        <w:rPr>
          <w:sz w:val="20"/>
          <w:lang w:val="pt-BR"/>
        </w:rPr>
        <w:t>property</w:t>
      </w:r>
      <w:proofErr w:type="spellEnd"/>
      <w:r>
        <w:rPr>
          <w:sz w:val="20"/>
          <w:lang w:val="pt-BR"/>
        </w:rPr>
        <w:t xml:space="preserve"> </w:t>
      </w:r>
      <w:proofErr w:type="spellStart"/>
      <w:r>
        <w:rPr>
          <w:sz w:val="20"/>
          <w:lang w:val="pt-BR"/>
        </w:rPr>
        <w:t>of</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Servqual</w:t>
      </w:r>
      <w:proofErr w:type="spellEnd"/>
      <w:r>
        <w:rPr>
          <w:sz w:val="20"/>
          <w:lang w:val="pt-BR"/>
        </w:rPr>
        <w:t xml:space="preserve"> </w:t>
      </w:r>
      <w:proofErr w:type="spellStart"/>
      <w:r>
        <w:rPr>
          <w:sz w:val="20"/>
          <w:lang w:val="pt-BR"/>
        </w:rPr>
        <w:t>method</w:t>
      </w:r>
      <w:proofErr w:type="spellEnd"/>
      <w:r>
        <w:rPr>
          <w:sz w:val="20"/>
          <w:lang w:val="pt-BR"/>
        </w:rPr>
        <w:t xml:space="preserve"> </w:t>
      </w:r>
      <w:proofErr w:type="spellStart"/>
      <w:r>
        <w:rPr>
          <w:sz w:val="20"/>
          <w:lang w:val="pt-BR"/>
        </w:rPr>
        <w:t>was</w:t>
      </w:r>
      <w:proofErr w:type="spellEnd"/>
      <w:r>
        <w:rPr>
          <w:sz w:val="20"/>
          <w:lang w:val="pt-BR"/>
        </w:rPr>
        <w:t xml:space="preserve"> </w:t>
      </w:r>
      <w:proofErr w:type="spellStart"/>
      <w:r>
        <w:rPr>
          <w:sz w:val="20"/>
          <w:lang w:val="pt-BR"/>
        </w:rPr>
        <w:t>demonstrated</w:t>
      </w:r>
      <w:proofErr w:type="spellEnd"/>
      <w:r>
        <w:rPr>
          <w:sz w:val="20"/>
          <w:lang w:val="pt-BR"/>
        </w:rPr>
        <w:t xml:space="preserve"> in </w:t>
      </w:r>
      <w:proofErr w:type="spellStart"/>
      <w:r>
        <w:rPr>
          <w:sz w:val="20"/>
          <w:lang w:val="pt-BR"/>
        </w:rPr>
        <w:t>the</w:t>
      </w:r>
      <w:proofErr w:type="spellEnd"/>
      <w:r>
        <w:rPr>
          <w:sz w:val="20"/>
          <w:lang w:val="pt-BR"/>
        </w:rPr>
        <w:t xml:space="preserve"> </w:t>
      </w:r>
      <w:proofErr w:type="spellStart"/>
      <w:r>
        <w:rPr>
          <w:sz w:val="20"/>
          <w:lang w:val="pt-BR"/>
        </w:rPr>
        <w:t>study</w:t>
      </w:r>
      <w:proofErr w:type="spellEnd"/>
      <w:r>
        <w:rPr>
          <w:sz w:val="20"/>
          <w:lang w:val="pt-BR"/>
        </w:rPr>
        <w:t xml:space="preserve"> to </w:t>
      </w:r>
      <w:proofErr w:type="spellStart"/>
      <w:r>
        <w:rPr>
          <w:sz w:val="20"/>
          <w:lang w:val="pt-BR"/>
        </w:rPr>
        <w:t>measure</w:t>
      </w:r>
      <w:proofErr w:type="spellEnd"/>
      <w:r>
        <w:rPr>
          <w:sz w:val="20"/>
          <w:lang w:val="pt-BR"/>
        </w:rPr>
        <w:t xml:space="preserve"> </w:t>
      </w:r>
      <w:proofErr w:type="spellStart"/>
      <w:r>
        <w:rPr>
          <w:sz w:val="20"/>
          <w:lang w:val="pt-BR"/>
        </w:rPr>
        <w:t>quality</w:t>
      </w:r>
      <w:proofErr w:type="spellEnd"/>
      <w:r>
        <w:rPr>
          <w:sz w:val="20"/>
          <w:lang w:val="pt-BR"/>
        </w:rPr>
        <w:t xml:space="preserve"> </w:t>
      </w:r>
      <w:proofErr w:type="spellStart"/>
      <w:r>
        <w:rPr>
          <w:sz w:val="20"/>
          <w:lang w:val="pt-BR"/>
        </w:rPr>
        <w:t>from</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perceptions</w:t>
      </w:r>
      <w:proofErr w:type="spellEnd"/>
      <w:r>
        <w:rPr>
          <w:sz w:val="20"/>
          <w:lang w:val="pt-BR"/>
        </w:rPr>
        <w:t xml:space="preserve"> </w:t>
      </w:r>
      <w:proofErr w:type="spellStart"/>
      <w:r>
        <w:rPr>
          <w:sz w:val="20"/>
          <w:lang w:val="pt-BR"/>
        </w:rPr>
        <w:t>and</w:t>
      </w:r>
      <w:proofErr w:type="spellEnd"/>
      <w:r>
        <w:rPr>
          <w:sz w:val="20"/>
          <w:lang w:val="pt-BR"/>
        </w:rPr>
        <w:t xml:space="preserve"> </w:t>
      </w:r>
      <w:proofErr w:type="spellStart"/>
      <w:r>
        <w:rPr>
          <w:sz w:val="20"/>
          <w:lang w:val="pt-BR"/>
        </w:rPr>
        <w:t>expectations</w:t>
      </w:r>
      <w:proofErr w:type="spellEnd"/>
      <w:r>
        <w:rPr>
          <w:sz w:val="20"/>
          <w:lang w:val="pt-BR"/>
        </w:rPr>
        <w:t xml:space="preserve"> </w:t>
      </w:r>
      <w:proofErr w:type="spellStart"/>
      <w:r>
        <w:rPr>
          <w:sz w:val="20"/>
          <w:lang w:val="pt-BR"/>
        </w:rPr>
        <w:t>of</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contributors</w:t>
      </w:r>
      <w:proofErr w:type="spellEnd"/>
      <w:r>
        <w:rPr>
          <w:sz w:val="20"/>
          <w:lang w:val="pt-BR"/>
        </w:rPr>
        <w:t xml:space="preserve">. In </w:t>
      </w:r>
      <w:proofErr w:type="spellStart"/>
      <w:r>
        <w:rPr>
          <w:sz w:val="20"/>
          <w:lang w:val="pt-BR"/>
        </w:rPr>
        <w:t>addition</w:t>
      </w:r>
      <w:proofErr w:type="spellEnd"/>
      <w:r>
        <w:rPr>
          <w:sz w:val="20"/>
          <w:lang w:val="pt-BR"/>
        </w:rPr>
        <w:t xml:space="preserve">, </w:t>
      </w:r>
      <w:proofErr w:type="spellStart"/>
      <w:r>
        <w:rPr>
          <w:sz w:val="20"/>
          <w:lang w:val="pt-BR"/>
        </w:rPr>
        <w:t>the</w:t>
      </w:r>
      <w:proofErr w:type="spellEnd"/>
      <w:r>
        <w:rPr>
          <w:sz w:val="20"/>
          <w:lang w:val="pt-BR"/>
        </w:rPr>
        <w:t xml:space="preserve"> application </w:t>
      </w:r>
      <w:proofErr w:type="spellStart"/>
      <w:r>
        <w:rPr>
          <w:sz w:val="20"/>
          <w:lang w:val="pt-BR"/>
        </w:rPr>
        <w:t>of</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theory</w:t>
      </w:r>
      <w:proofErr w:type="spellEnd"/>
      <w:r>
        <w:rPr>
          <w:sz w:val="20"/>
          <w:lang w:val="pt-BR"/>
        </w:rPr>
        <w:t xml:space="preserve"> </w:t>
      </w:r>
      <w:proofErr w:type="spellStart"/>
      <w:r>
        <w:rPr>
          <w:sz w:val="20"/>
          <w:lang w:val="pt-BR"/>
        </w:rPr>
        <w:t>and</w:t>
      </w:r>
      <w:proofErr w:type="spellEnd"/>
      <w:r>
        <w:rPr>
          <w:sz w:val="20"/>
          <w:lang w:val="pt-BR"/>
        </w:rPr>
        <w:t xml:space="preserve"> </w:t>
      </w:r>
      <w:proofErr w:type="spellStart"/>
      <w:r>
        <w:rPr>
          <w:sz w:val="20"/>
          <w:lang w:val="pt-BR"/>
        </w:rPr>
        <w:t>methodology</w:t>
      </w:r>
      <w:proofErr w:type="spellEnd"/>
      <w:r>
        <w:rPr>
          <w:sz w:val="20"/>
          <w:lang w:val="pt-BR"/>
        </w:rPr>
        <w:t xml:space="preserve"> </w:t>
      </w:r>
      <w:proofErr w:type="spellStart"/>
      <w:r>
        <w:rPr>
          <w:sz w:val="20"/>
          <w:lang w:val="pt-BR"/>
        </w:rPr>
        <w:t>adopted</w:t>
      </w:r>
      <w:proofErr w:type="spellEnd"/>
      <w:r>
        <w:rPr>
          <w:sz w:val="20"/>
          <w:lang w:val="pt-BR"/>
        </w:rPr>
        <w:t xml:space="preserve"> in </w:t>
      </w:r>
      <w:proofErr w:type="spellStart"/>
      <w:r>
        <w:rPr>
          <w:sz w:val="20"/>
          <w:lang w:val="pt-BR"/>
        </w:rPr>
        <w:t>the</w:t>
      </w:r>
      <w:proofErr w:type="spellEnd"/>
      <w:r>
        <w:rPr>
          <w:sz w:val="20"/>
          <w:lang w:val="pt-BR"/>
        </w:rPr>
        <w:t xml:space="preserve"> </w:t>
      </w:r>
      <w:proofErr w:type="spellStart"/>
      <w:r>
        <w:rPr>
          <w:sz w:val="20"/>
          <w:lang w:val="pt-BR"/>
        </w:rPr>
        <w:t>study</w:t>
      </w:r>
      <w:proofErr w:type="spellEnd"/>
      <w:r>
        <w:rPr>
          <w:sz w:val="20"/>
          <w:lang w:val="pt-BR"/>
        </w:rPr>
        <w:t xml:space="preserve"> </w:t>
      </w:r>
      <w:proofErr w:type="spellStart"/>
      <w:r>
        <w:rPr>
          <w:sz w:val="20"/>
          <w:lang w:val="pt-BR"/>
        </w:rPr>
        <w:t>generated</w:t>
      </w:r>
      <w:proofErr w:type="spellEnd"/>
      <w:r>
        <w:rPr>
          <w:sz w:val="20"/>
          <w:lang w:val="pt-BR"/>
        </w:rPr>
        <w:t xml:space="preserve"> </w:t>
      </w:r>
      <w:proofErr w:type="spellStart"/>
      <w:r>
        <w:rPr>
          <w:sz w:val="20"/>
          <w:lang w:val="pt-BR"/>
        </w:rPr>
        <w:t>important</w:t>
      </w:r>
      <w:proofErr w:type="spellEnd"/>
      <w:r>
        <w:rPr>
          <w:sz w:val="20"/>
          <w:lang w:val="pt-BR"/>
        </w:rPr>
        <w:t xml:space="preserve"> </w:t>
      </w:r>
      <w:proofErr w:type="spellStart"/>
      <w:r>
        <w:rPr>
          <w:sz w:val="20"/>
          <w:lang w:val="pt-BR"/>
        </w:rPr>
        <w:t>information</w:t>
      </w:r>
      <w:proofErr w:type="spellEnd"/>
      <w:r>
        <w:rPr>
          <w:sz w:val="20"/>
          <w:lang w:val="pt-BR"/>
        </w:rPr>
        <w:t xml:space="preserve"> for </w:t>
      </w:r>
      <w:proofErr w:type="spellStart"/>
      <w:r>
        <w:rPr>
          <w:sz w:val="20"/>
          <w:lang w:val="pt-BR"/>
        </w:rPr>
        <w:t>decision-making</w:t>
      </w:r>
      <w:proofErr w:type="spellEnd"/>
      <w:r>
        <w:rPr>
          <w:sz w:val="20"/>
          <w:lang w:val="pt-BR"/>
        </w:rPr>
        <w:t xml:space="preserve"> </w:t>
      </w:r>
      <w:proofErr w:type="spellStart"/>
      <w:r>
        <w:rPr>
          <w:sz w:val="20"/>
          <w:lang w:val="pt-BR"/>
        </w:rPr>
        <w:t>within</w:t>
      </w:r>
      <w:proofErr w:type="spellEnd"/>
      <w:r>
        <w:rPr>
          <w:sz w:val="20"/>
          <w:lang w:val="pt-BR"/>
        </w:rPr>
        <w:t xml:space="preserve"> </w:t>
      </w:r>
      <w:proofErr w:type="spellStart"/>
      <w:r>
        <w:rPr>
          <w:sz w:val="20"/>
          <w:lang w:val="pt-BR"/>
        </w:rPr>
        <w:t>the</w:t>
      </w:r>
      <w:proofErr w:type="spellEnd"/>
      <w:r>
        <w:rPr>
          <w:sz w:val="20"/>
          <w:lang w:val="pt-BR"/>
        </w:rPr>
        <w:t xml:space="preserve"> </w:t>
      </w:r>
      <w:proofErr w:type="spellStart"/>
      <w:r>
        <w:rPr>
          <w:sz w:val="20"/>
          <w:lang w:val="pt-BR"/>
        </w:rPr>
        <w:t>State</w:t>
      </w:r>
      <w:proofErr w:type="spellEnd"/>
      <w:r>
        <w:rPr>
          <w:sz w:val="20"/>
          <w:lang w:val="pt-BR"/>
        </w:rPr>
        <w:t xml:space="preserve"> </w:t>
      </w:r>
      <w:proofErr w:type="spellStart"/>
      <w:r>
        <w:rPr>
          <w:sz w:val="20"/>
          <w:lang w:val="pt-BR"/>
        </w:rPr>
        <w:t>Revenue</w:t>
      </w:r>
      <w:proofErr w:type="spellEnd"/>
      <w:r>
        <w:rPr>
          <w:sz w:val="20"/>
          <w:lang w:val="pt-BR"/>
        </w:rPr>
        <w:t xml:space="preserve"> Agencies.</w:t>
      </w:r>
    </w:p>
    <w:p>
      <w:pPr>
        <w:spacing w:line="360" w:lineRule="auto"/>
        <w:ind w:left="140"/>
        <w:jc w:val="both"/>
        <w:rPr>
          <w:sz w:val="20"/>
          <w:lang w:val="pt-BR"/>
        </w:rPr>
      </w:pPr>
      <w:proofErr w:type="spellStart"/>
      <w:r>
        <w:rPr>
          <w:b/>
          <w:color w:val="2E5395"/>
          <w:sz w:val="20"/>
          <w:lang w:val="pt-BR"/>
        </w:rPr>
        <w:t>Keywords</w:t>
      </w:r>
      <w:proofErr w:type="spellEnd"/>
      <w:r>
        <w:rPr>
          <w:b/>
          <w:color w:val="2E5395"/>
          <w:sz w:val="20"/>
          <w:lang w:val="pt-BR"/>
        </w:rPr>
        <w:t>:</w:t>
      </w:r>
      <w:r>
        <w:rPr>
          <w:b/>
          <w:color w:val="2E5395"/>
          <w:spacing w:val="23"/>
          <w:sz w:val="20"/>
          <w:lang w:val="pt-BR"/>
        </w:rPr>
        <w:t xml:space="preserve"> </w:t>
      </w:r>
      <w:proofErr w:type="spellStart"/>
      <w:r>
        <w:rPr>
          <w:sz w:val="20"/>
          <w:lang w:val="pt-BR"/>
        </w:rPr>
        <w:t>Scheduled</w:t>
      </w:r>
      <w:proofErr w:type="spellEnd"/>
      <w:r>
        <w:rPr>
          <w:sz w:val="20"/>
          <w:lang w:val="pt-BR"/>
        </w:rPr>
        <w:t xml:space="preserve"> </w:t>
      </w:r>
      <w:proofErr w:type="spellStart"/>
      <w:r>
        <w:rPr>
          <w:sz w:val="20"/>
          <w:lang w:val="pt-BR"/>
        </w:rPr>
        <w:t>service</w:t>
      </w:r>
      <w:proofErr w:type="spellEnd"/>
      <w:r>
        <w:rPr>
          <w:sz w:val="20"/>
          <w:lang w:val="pt-BR"/>
        </w:rPr>
        <w:t xml:space="preserve">. </w:t>
      </w:r>
      <w:proofErr w:type="spellStart"/>
      <w:r>
        <w:rPr>
          <w:sz w:val="20"/>
          <w:lang w:val="pt-BR"/>
        </w:rPr>
        <w:t>Finance</w:t>
      </w:r>
      <w:proofErr w:type="spellEnd"/>
      <w:r>
        <w:rPr>
          <w:sz w:val="20"/>
          <w:lang w:val="pt-BR"/>
        </w:rPr>
        <w:t xml:space="preserve"> </w:t>
      </w:r>
      <w:proofErr w:type="spellStart"/>
      <w:r>
        <w:rPr>
          <w:sz w:val="20"/>
          <w:lang w:val="pt-BR"/>
        </w:rPr>
        <w:t>State</w:t>
      </w:r>
      <w:proofErr w:type="spellEnd"/>
      <w:r>
        <w:rPr>
          <w:sz w:val="20"/>
          <w:lang w:val="pt-BR"/>
        </w:rPr>
        <w:t xml:space="preserve"> - </w:t>
      </w:r>
      <w:proofErr w:type="spellStart"/>
      <w:r>
        <w:rPr>
          <w:sz w:val="20"/>
          <w:lang w:val="pt-BR"/>
        </w:rPr>
        <w:t>treasury</w:t>
      </w:r>
      <w:proofErr w:type="spellEnd"/>
      <w:r>
        <w:rPr>
          <w:sz w:val="20"/>
          <w:lang w:val="pt-BR"/>
        </w:rPr>
        <w:t xml:space="preserve">. </w:t>
      </w:r>
      <w:proofErr w:type="spellStart"/>
      <w:r>
        <w:rPr>
          <w:sz w:val="20"/>
          <w:lang w:val="pt-BR"/>
        </w:rPr>
        <w:t>Perceived</w:t>
      </w:r>
      <w:proofErr w:type="spellEnd"/>
      <w:r>
        <w:rPr>
          <w:sz w:val="20"/>
          <w:lang w:val="pt-BR"/>
        </w:rPr>
        <w:t xml:space="preserve"> </w:t>
      </w:r>
      <w:proofErr w:type="spellStart"/>
      <w:r>
        <w:rPr>
          <w:sz w:val="20"/>
          <w:lang w:val="pt-BR"/>
        </w:rPr>
        <w:t>quality</w:t>
      </w:r>
      <w:proofErr w:type="spellEnd"/>
      <w:r>
        <w:rPr>
          <w:sz w:val="20"/>
          <w:lang w:val="pt-BR"/>
        </w:rPr>
        <w:t xml:space="preserve">. </w:t>
      </w:r>
      <w:proofErr w:type="spellStart"/>
      <w:r>
        <w:rPr>
          <w:sz w:val="20"/>
          <w:lang w:val="pt-BR"/>
        </w:rPr>
        <w:t>Revenue</w:t>
      </w:r>
      <w:proofErr w:type="spellEnd"/>
      <w:r>
        <w:rPr>
          <w:sz w:val="20"/>
          <w:lang w:val="pt-BR"/>
        </w:rPr>
        <w:t xml:space="preserve"> </w:t>
      </w:r>
      <w:proofErr w:type="spellStart"/>
      <w:r>
        <w:rPr>
          <w:sz w:val="20"/>
          <w:lang w:val="pt-BR"/>
        </w:rPr>
        <w:t>State</w:t>
      </w:r>
      <w:proofErr w:type="spellEnd"/>
      <w:r>
        <w:rPr>
          <w:sz w:val="20"/>
          <w:lang w:val="pt-BR"/>
        </w:rPr>
        <w:t xml:space="preserve"> </w:t>
      </w:r>
      <w:proofErr w:type="spellStart"/>
      <w:r>
        <w:rPr>
          <w:sz w:val="20"/>
          <w:lang w:val="pt-BR"/>
        </w:rPr>
        <w:t>Agency</w:t>
      </w:r>
      <w:proofErr w:type="spellEnd"/>
      <w:r>
        <w:rPr>
          <w:sz w:val="20"/>
          <w:lang w:val="pt-BR"/>
        </w:rPr>
        <w:t xml:space="preserve">. </w:t>
      </w:r>
      <w:proofErr w:type="spellStart"/>
      <w:r>
        <w:rPr>
          <w:sz w:val="20"/>
          <w:lang w:val="pt-BR"/>
        </w:rPr>
        <w:t>ServQual</w:t>
      </w:r>
      <w:proofErr w:type="spellEnd"/>
      <w:r>
        <w:rPr>
          <w:sz w:val="20"/>
          <w:lang w:val="pt-BR"/>
        </w:rPr>
        <w:t>.</w:t>
      </w:r>
    </w:p>
    <w:p>
      <w:pPr>
        <w:pStyle w:val="Corpodetexto"/>
        <w:spacing w:line="360" w:lineRule="auto"/>
        <w:ind w:left="0"/>
        <w:jc w:val="left"/>
        <w:rPr>
          <w:sz w:val="27"/>
          <w:lang w:val="pt-BR"/>
        </w:rPr>
      </w:pPr>
    </w:p>
    <w:p>
      <w:pPr>
        <w:pStyle w:val="Ttulo11"/>
        <w:numPr>
          <w:ilvl w:val="0"/>
          <w:numId w:val="1"/>
        </w:numPr>
        <w:tabs>
          <w:tab w:val="left" w:pos="321"/>
        </w:tabs>
        <w:spacing w:before="0" w:line="360" w:lineRule="auto"/>
        <w:ind w:hanging="181"/>
        <w:rPr>
          <w:color w:val="1F497D" w:themeColor="text2"/>
          <w:lang w:val="pt-BR"/>
        </w:rPr>
      </w:pPr>
      <w:r>
        <w:rPr>
          <w:color w:val="1F497D" w:themeColor="text2"/>
          <w:lang w:val="pt-BR"/>
        </w:rPr>
        <w:lastRenderedPageBreak/>
        <w:t>Introdução</w:t>
      </w:r>
    </w:p>
    <w:p>
      <w:pPr>
        <w:pStyle w:val="Corpodetexto"/>
        <w:spacing w:line="360" w:lineRule="auto"/>
        <w:ind w:right="375" w:firstLine="851"/>
        <w:rPr>
          <w:lang w:val="pt-BR"/>
        </w:rPr>
      </w:pPr>
      <w:r>
        <w:rPr>
          <w:lang w:val="pt-BR"/>
        </w:rPr>
        <w:t xml:space="preserve">A sociedade tem passado por transformações intensas e rápidas nas últimas décadas, o que tem levado o setor público a se atualizar e utilizar os avanços tecnológicos e </w:t>
      </w:r>
      <w:proofErr w:type="spellStart"/>
      <w:r>
        <w:rPr>
          <w:lang w:val="pt-BR"/>
        </w:rPr>
        <w:t>informacionais</w:t>
      </w:r>
      <w:proofErr w:type="spellEnd"/>
      <w:r>
        <w:rPr>
          <w:lang w:val="pt-BR"/>
        </w:rPr>
        <w:t xml:space="preserve"> a seu favor. Cada vez mais, a interação entre o Estado e a sociedade ocorre por meio da internet, com a administração tributária liderando essa revolução no setor público. Hoje em dia, a comunicação da sociedade com a administração tributária é feita principalmente de forma digital .</w:t>
      </w:r>
    </w:p>
    <w:p>
      <w:pPr>
        <w:pStyle w:val="Corpodetexto"/>
        <w:spacing w:line="360" w:lineRule="auto"/>
        <w:ind w:right="375" w:firstLine="851"/>
        <w:rPr>
          <w:lang w:val="pt-BR"/>
        </w:rPr>
      </w:pPr>
      <w:r>
        <w:rPr>
          <w:lang w:val="pt-BR"/>
        </w:rPr>
        <w:t xml:space="preserve">No Estado do Espírito Santo, a atividade de tributação, arrecadação e fiscalização é de responsabilidade da Secretaria de Estado da Fazenda, uma das atividades estatais mais antigas e fundamentais para o funcionamento do próprio Estado. A tributação é uma das profissões mais antigas da humanidade, e o cobrador de tributos é uma categoria profissional cuja atividade é inerente ao próprio Estado, desempenhando uma função que não pode existir na esfera privada e sendo fundamental para coibir o descumprimento da lei tributária pelos agentes econômicos, apontam  </w:t>
      </w:r>
      <w:proofErr w:type="spellStart"/>
      <w:r>
        <w:rPr>
          <w:lang w:val="pt-BR"/>
        </w:rPr>
        <w:t>Bianco</w:t>
      </w:r>
      <w:proofErr w:type="spellEnd"/>
      <w:r>
        <w:rPr>
          <w:lang w:val="pt-BR"/>
        </w:rPr>
        <w:t xml:space="preserve">, </w:t>
      </w:r>
      <w:proofErr w:type="spellStart"/>
      <w:r>
        <w:rPr>
          <w:lang w:val="pt-BR"/>
        </w:rPr>
        <w:t>Colbari</w:t>
      </w:r>
      <w:proofErr w:type="spellEnd"/>
      <w:r>
        <w:rPr>
          <w:lang w:val="pt-BR"/>
        </w:rPr>
        <w:t xml:space="preserve"> e Silva Neto (2010) e </w:t>
      </w:r>
      <w:r>
        <w:t>Gabriel Junior, Miguel e Silveira (2022)</w:t>
      </w:r>
      <w:r>
        <w:rPr>
          <w:lang w:val="pt-BR"/>
        </w:rPr>
        <w:t>.</w:t>
      </w:r>
    </w:p>
    <w:p>
      <w:pPr>
        <w:pStyle w:val="Corpodetexto"/>
        <w:spacing w:line="360" w:lineRule="auto"/>
        <w:ind w:right="375" w:firstLine="851"/>
        <w:rPr>
          <w:lang w:val="pt-BR"/>
        </w:rPr>
      </w:pPr>
      <w:r>
        <w:rPr>
          <w:lang w:val="pt-BR"/>
        </w:rPr>
        <w:t xml:space="preserve"> A revolução tecnológica tem impacto direto na vida dos cidadãos que dependem dos serviços públicos. Anteriormente, a maioria dos serviços oferecidos pela Secretaria da Fazenda eram realizados por meio das Agências da Receita Estadual em diferentes cidades, porém, atualmente, esses serviços têm sido cada vez mais disponibilizados por meio da internet, por meio de plataformas digitais como a Agência Virtual, Cooperação Fiscal, Fale Conosco e Orientação Tributária. Essa mudança representa uma transformação significativa no padrão de atendimento ao cliente. Sendo assim, objetiva-se avaliar o serviço de atendimento presencial nas Agências da Receita Estadual do Espírito Santo (SEFAZ), em um contexto de forte informatização dos serviços públicos.</w:t>
      </w:r>
    </w:p>
    <w:p>
      <w:pPr>
        <w:pStyle w:val="Corpodetexto"/>
        <w:spacing w:line="360" w:lineRule="auto"/>
        <w:ind w:right="375" w:firstLine="851"/>
        <w:rPr>
          <w:lang w:val="pt-BR"/>
        </w:rPr>
      </w:pPr>
      <w:r>
        <w:rPr>
          <w:lang w:val="pt-BR"/>
        </w:rPr>
        <w:t xml:space="preserve">A administração pública tem a responsabilidade primordial de fornecer serviços públicos essenciais à sociedade. Para alcançar a excelência na prestação desses serviços, os gestores devem estar sempre preocupados com a qualidade dos mesmos. É fundamental que os gestores tenham em mente que cada usuário que busca um serviço público tem uma expectativa e uma necessidade específica a ser atendida, o que torna o atendimento personalizado e o enfoque da ‘qualidade do atendimento’ é elemento essencial para a satisfação dos usuários. </w:t>
      </w:r>
    </w:p>
    <w:p>
      <w:pPr>
        <w:pStyle w:val="Corpodetexto"/>
        <w:spacing w:line="360" w:lineRule="auto"/>
        <w:ind w:right="375" w:firstLine="851"/>
        <w:rPr>
          <w:lang w:val="pt-BR"/>
        </w:rPr>
      </w:pPr>
      <w:r>
        <w:rPr>
          <w:lang w:val="pt-BR"/>
        </w:rPr>
        <w:t xml:space="preserve">Portanto, o presente estudo está sendo conduzido através de uma metodologia descritiva, que permite uma análise qualitativa com elementos quantitativos, visando interpretar e atribuir significado aos dados coletados. Para avaliar a qualidade dos serviços, está sendo utilizada a abordagem metodológica </w:t>
      </w:r>
      <w:proofErr w:type="spellStart"/>
      <w:r>
        <w:rPr>
          <w:lang w:val="pt-BR"/>
        </w:rPr>
        <w:t>Serv-Qual</w:t>
      </w:r>
      <w:proofErr w:type="spellEnd"/>
      <w:r>
        <w:rPr>
          <w:lang w:val="pt-BR"/>
        </w:rPr>
        <w:t xml:space="preserve"> (1988, </w:t>
      </w:r>
      <w:proofErr w:type="spellStart"/>
      <w:r>
        <w:rPr>
          <w:lang w:val="pt-BR"/>
        </w:rPr>
        <w:t>Servqual</w:t>
      </w:r>
      <w:proofErr w:type="spellEnd"/>
      <w:r>
        <w:rPr>
          <w:lang w:val="pt-BR"/>
        </w:rPr>
        <w:t>), que permite avaliar a expectativa do usuário em relação ao serviço antes de utilizá-lo, bem como sua percepção após a utilização do serviço. A avaliação é feita em relação às dimensões ‘Garantia’ e ‘Receptividade’ da qualidade dos serviços.</w:t>
      </w:r>
    </w:p>
    <w:p>
      <w:pPr>
        <w:pStyle w:val="Corpodetexto"/>
        <w:spacing w:line="360" w:lineRule="auto"/>
        <w:ind w:right="375" w:firstLine="851"/>
        <w:rPr>
          <w:lang w:val="pt-BR"/>
        </w:rPr>
      </w:pPr>
      <w:r>
        <w:rPr>
          <w:lang w:val="pt-BR"/>
        </w:rPr>
        <w:t>A Secretaria de Estado da Fazenda do Espírito Santo, de acordo com a Lei Complementar nº 225, de 8 de janeiro de 2002, é responsável pelos serviços de tributação, fiscalização e arrecadação do Estado e atende diariamente centenas de contribuintes, seja pessoalmente ou por meio de canais de interação virtual (</w:t>
      </w:r>
      <w:r>
        <w:rPr>
          <w:color w:val="0D0D0D" w:themeColor="text1" w:themeTint="F2"/>
          <w:lang w:val="pt-BR"/>
        </w:rPr>
        <w:t>ESPÍRITO SANTO, 2002</w:t>
      </w:r>
      <w:r>
        <w:rPr>
          <w:lang w:val="pt-BR"/>
        </w:rPr>
        <w:t xml:space="preserve">). Medir a satisfação percebida pelos usuários desses serviços é fundamental para a melhoria contínua dos mesmos. Por meio da avaliação da Garantia e </w:t>
      </w:r>
      <w:r>
        <w:rPr>
          <w:lang w:val="pt-BR"/>
        </w:rPr>
        <w:lastRenderedPageBreak/>
        <w:t>Receptividade dos serviços prestados pela SEFAZ-ES, será possível identificar falhas no atendimento e implementar ações corretivas para melhorar a qualidade dos serviços oferecidos à sociedade.</w:t>
      </w:r>
    </w:p>
    <w:p>
      <w:pPr>
        <w:pStyle w:val="Corpodetexto"/>
        <w:spacing w:line="360" w:lineRule="auto"/>
        <w:ind w:right="375" w:firstLine="851"/>
        <w:rPr>
          <w:lang w:val="pt-BR"/>
        </w:rPr>
      </w:pPr>
      <w:r>
        <w:rPr>
          <w:lang w:val="pt-BR"/>
        </w:rPr>
        <w:t xml:space="preserve">Destarte, entende-se, conhecer a visão do usuário sobre o serviço prestado é essencial para o aprimoramento da prestação desses serviços. Nesse contexto o método </w:t>
      </w:r>
      <w:proofErr w:type="spellStart"/>
      <w:r>
        <w:rPr>
          <w:lang w:val="pt-BR"/>
        </w:rPr>
        <w:t>Servqual</w:t>
      </w:r>
      <w:proofErr w:type="spellEnd"/>
      <w:r>
        <w:rPr>
          <w:lang w:val="pt-BR"/>
        </w:rPr>
        <w:t xml:space="preserve"> é uma ferramenta utilizada para medir a qualidade do serviço prestado, baseando-se na comparação entre as expectativas dos usuários em relação ao serviço e a percepção real do serviço recebido. Através dessa pesquisa, é possível identificar as lacunas entre as expectativas dos usuários e a realidade do serviço prestado, permitindo a identificação de pontos críticos que necessitam de melhoria (</w:t>
      </w:r>
      <w:r>
        <w:t>GABRIEL JUNIOR; MIGUEL; SILVEIRA, 2022)</w:t>
      </w:r>
      <w:r>
        <w:rPr>
          <w:lang w:val="pt-BR"/>
        </w:rPr>
        <w:t>. Assim, ao avaliar a Garantia e Receptividade dos serviços prestados  (janeiro a fevereiro de 2020) na Secretaria de Estado do Espírito Santo, será possível obter informações relevantes sobre a percepção dos usuários em relação a esses aspectos específicos e, consequentemente, fornecer subsídios para aprimorar a qualidade do serviço prestado .</w:t>
      </w:r>
    </w:p>
    <w:p>
      <w:pPr>
        <w:pStyle w:val="Corpodetexto"/>
        <w:spacing w:line="360" w:lineRule="auto"/>
        <w:ind w:right="375" w:firstLine="851"/>
        <w:rPr>
          <w:lang w:val="pt-BR"/>
        </w:rPr>
      </w:pPr>
      <w:r>
        <w:rPr>
          <w:lang w:val="pt-BR"/>
        </w:rPr>
        <w:t>Compreende-se que a pesquisa proposta é relevante para aprimorar a qualidade dos serviços prestados pela SEFAZ-ES, uma vez que busca diagnosticar as expectativas e percepções dos usuários sobre a Garantia e Receptividade dos serviços prestados de forma presencial, além de propor um plano de ações permanentes para a melhoria desses serviços. A falta de estudos sobre o tema na área de Administração Fazendária reforça a importância da pesquisa, que poderá contribuir para o desenvolvimento de estratégias de atendimento mais efetivas e alinhadas às demandas dos usuários, melhorando, assim, a satisfação dos contribuintes e a eficiência da SEFAZ-ES.</w:t>
      </w:r>
    </w:p>
    <w:p>
      <w:pPr>
        <w:pStyle w:val="Corpodetexto"/>
        <w:ind w:right="375" w:firstLine="851"/>
        <w:rPr>
          <w:lang w:val="pt-BR"/>
        </w:rPr>
      </w:pPr>
    </w:p>
    <w:p>
      <w:pPr>
        <w:pStyle w:val="Ttulo11"/>
        <w:numPr>
          <w:ilvl w:val="0"/>
          <w:numId w:val="1"/>
        </w:numPr>
        <w:tabs>
          <w:tab w:val="left" w:pos="321"/>
        </w:tabs>
        <w:spacing w:before="0" w:line="360" w:lineRule="auto"/>
        <w:ind w:hanging="181"/>
        <w:rPr>
          <w:color w:val="1F497D" w:themeColor="text2"/>
          <w:lang w:val="pt-BR"/>
        </w:rPr>
      </w:pPr>
      <w:bookmarkStart w:id="0" w:name="_Toc46420257"/>
      <w:r>
        <w:rPr>
          <w:color w:val="1F497D" w:themeColor="text2"/>
          <w:lang w:val="pt-BR"/>
        </w:rPr>
        <w:t>Contextualização</w:t>
      </w:r>
      <w:bookmarkEnd w:id="0"/>
      <w:r>
        <w:rPr>
          <w:color w:val="1F497D" w:themeColor="text2"/>
          <w:lang w:val="pt-BR"/>
        </w:rPr>
        <w:t xml:space="preserve"> e passo históricos </w:t>
      </w:r>
    </w:p>
    <w:p>
      <w:pPr>
        <w:pStyle w:val="Corpodetexto"/>
        <w:spacing w:line="360" w:lineRule="auto"/>
        <w:ind w:right="375" w:firstLine="851"/>
        <w:rPr>
          <w:lang w:val="pt-BR"/>
        </w:rPr>
      </w:pPr>
      <w:r>
        <w:rPr>
          <w:lang w:val="pt-BR"/>
        </w:rPr>
        <w:t>A atividade de tributação, arrecadação e fiscalização é uma das funções primordiais do Estado e, ao mesmo tempo, requer uma prestação de serviços de qualidade, que atenda às precisões e expectativas dos cidadãos e contribuintes. Por isso, é importante avaliar a qualidade desses serviços e identificar pontos de melhoria para aprimorar a eficiência e efetividade dessas atividades  (</w:t>
      </w:r>
      <w:r>
        <w:t>GABRIEL JUNIOR; MIGUEL; SILVEIRA, 2022)</w:t>
      </w:r>
      <w:r>
        <w:rPr>
          <w:lang w:val="pt-BR"/>
        </w:rPr>
        <w:t>. Além disso, é fundamental garantir que esses serviços sejam realizados de forma transparente, ética e em conformidade com a legislação aplicável, garantindo a proteção dos direitos e interesses dos contribuintes e da sociedade como um todo.</w:t>
      </w:r>
    </w:p>
    <w:p>
      <w:pPr>
        <w:pStyle w:val="Corpodetexto"/>
        <w:spacing w:line="360" w:lineRule="auto"/>
        <w:ind w:right="375" w:firstLine="851"/>
        <w:rPr>
          <w:lang w:val="pt-BR"/>
        </w:rPr>
      </w:pPr>
      <w:r>
        <w:rPr>
          <w:lang w:val="pt-BR"/>
        </w:rPr>
        <w:t>Compreender as dimensões de qualidade em serviços é fundamental para avaliar e aperfeiçoar a qualidade dos serviços prestados pela Administração Pública. A dimensão de Garantia (</w:t>
      </w:r>
      <w:proofErr w:type="spellStart"/>
      <w:r>
        <w:rPr>
          <w:i/>
          <w:lang w:val="pt-BR"/>
        </w:rPr>
        <w:t>assurance</w:t>
      </w:r>
      <w:proofErr w:type="spellEnd"/>
      <w:r>
        <w:rPr>
          <w:lang w:val="pt-BR"/>
        </w:rPr>
        <w:t>) refere-se à capacidade da organização em transmitir confiança e segurança aos clientes, demonstrando que possui conhecimento técnico e capacidade de atender às expectativas e necessidades da clientela. É importante que a organização comunique de forma clara e efetiva suas habilidades e conhecimentos para seus clientes, a fim de que eles se sintam seguros em relação à qualidade dos serviços prestados. Além disso, é fundamental que a organização demonstre consistência na prestação de seus serviços ao longo do tempo, para que os usuários dos serviços possam confiar na sua capacidade de atender às suas necessidades.</w:t>
      </w:r>
    </w:p>
    <w:p>
      <w:pPr>
        <w:pStyle w:val="Corpodetexto"/>
        <w:spacing w:line="360" w:lineRule="auto"/>
        <w:ind w:right="375" w:firstLine="851"/>
        <w:rPr>
          <w:lang w:val="pt-BR"/>
        </w:rPr>
      </w:pPr>
      <w:r>
        <w:rPr>
          <w:lang w:val="pt-BR"/>
        </w:rPr>
        <w:t xml:space="preserve">Já dimensão de Receptividade está relacionada à forma como os servidores públicos </w:t>
      </w:r>
      <w:r>
        <w:rPr>
          <w:lang w:val="pt-BR"/>
        </w:rPr>
        <w:lastRenderedPageBreak/>
        <w:t>atendem os usuários, prestando um serviço personalizado, atencioso e cortês. Isso inclui aspectos como a disponibilidade para ouvir as demandas dos usuários, a clareza na comunicação, a empatia e o respeito no tratamento. Essa dimensão é fundamental para garantir a satisfação e fidelização dos clientes, além de fortalecer a imagem da organização perante a sociedade.</w:t>
      </w:r>
    </w:p>
    <w:p>
      <w:pPr>
        <w:pStyle w:val="Corpodetexto"/>
        <w:spacing w:line="360" w:lineRule="auto"/>
        <w:ind w:right="375" w:firstLine="851"/>
        <w:rPr>
          <w:lang w:val="pt-BR"/>
        </w:rPr>
      </w:pPr>
      <w:r>
        <w:rPr>
          <w:lang w:val="pt-BR"/>
        </w:rPr>
        <w:t xml:space="preserve">O modelo </w:t>
      </w:r>
      <w:proofErr w:type="spellStart"/>
      <w:r>
        <w:rPr>
          <w:lang w:val="pt-BR"/>
        </w:rPr>
        <w:t>Serv-Qual</w:t>
      </w:r>
      <w:proofErr w:type="spellEnd"/>
      <w:r>
        <w:rPr>
          <w:lang w:val="pt-BR"/>
        </w:rPr>
        <w:t xml:space="preserve"> proposto pelos autores </w:t>
      </w:r>
      <w:proofErr w:type="spellStart"/>
      <w:r>
        <w:rPr>
          <w:lang w:val="pt-BR"/>
        </w:rPr>
        <w:t>Parasuraman</w:t>
      </w:r>
      <w:proofErr w:type="spellEnd"/>
      <w:r>
        <w:rPr>
          <w:lang w:val="pt-BR"/>
        </w:rPr>
        <w:t xml:space="preserve">, </w:t>
      </w:r>
      <w:proofErr w:type="spellStart"/>
      <w:r>
        <w:rPr>
          <w:lang w:val="pt-BR"/>
        </w:rPr>
        <w:t>Zeithaml</w:t>
      </w:r>
      <w:proofErr w:type="spellEnd"/>
      <w:r>
        <w:rPr>
          <w:lang w:val="pt-BR"/>
        </w:rPr>
        <w:t xml:space="preserve"> e Berry (1988) é uma ferramenta útil para avaliar a qualidade dos serviços e identificar oportunidades de melhoria. O </w:t>
      </w:r>
      <w:proofErr w:type="spellStart"/>
      <w:r>
        <w:rPr>
          <w:lang w:val="pt-BR"/>
        </w:rPr>
        <w:t>Serv-Qual</w:t>
      </w:r>
      <w:proofErr w:type="spellEnd"/>
      <w:r>
        <w:rPr>
          <w:lang w:val="pt-BR"/>
        </w:rPr>
        <w:t xml:space="preserve"> baseia-se em cinco dimensões: confiabilidade, receptividade, segurança, empatia e </w:t>
      </w:r>
      <w:proofErr w:type="spellStart"/>
      <w:r>
        <w:rPr>
          <w:lang w:val="pt-BR"/>
        </w:rPr>
        <w:t>tangibilidade</w:t>
      </w:r>
      <w:proofErr w:type="spellEnd"/>
      <w:r>
        <w:rPr>
          <w:lang w:val="pt-BR"/>
        </w:rPr>
        <w:t xml:space="preserve">. Ao adotar o modelo </w:t>
      </w:r>
      <w:proofErr w:type="spellStart"/>
      <w:r>
        <w:rPr>
          <w:lang w:val="pt-BR"/>
        </w:rPr>
        <w:t>Serv-Qual</w:t>
      </w:r>
      <w:proofErr w:type="spellEnd"/>
      <w:r>
        <w:rPr>
          <w:lang w:val="pt-BR"/>
        </w:rPr>
        <w:t xml:space="preserve"> para avaliar a qualidade dos serviços públicos, a SEFAZ-ES torna viável identificar os pontos fortes e as oportunidades de melhoria dos serviços prestados ao cidadão, o que permite implementar ações específicas para aprimorar a qualidade e valor os serviços prestados.</w:t>
      </w:r>
    </w:p>
    <w:p>
      <w:pPr>
        <w:pStyle w:val="Corpodetexto"/>
        <w:ind w:right="375" w:firstLine="851"/>
        <w:rPr>
          <w:lang w:val="pt-BR"/>
        </w:rPr>
      </w:pPr>
    </w:p>
    <w:p>
      <w:pPr>
        <w:pStyle w:val="Ttulo11"/>
        <w:tabs>
          <w:tab w:val="left" w:pos="321"/>
        </w:tabs>
        <w:spacing w:before="0" w:line="360" w:lineRule="auto"/>
        <w:ind w:hanging="140"/>
        <w:rPr>
          <w:color w:val="1F497D" w:themeColor="text2"/>
          <w:lang w:val="pt-BR"/>
        </w:rPr>
      </w:pPr>
      <w:bookmarkStart w:id="1" w:name="_Toc46420258"/>
      <w:r>
        <w:rPr>
          <w:color w:val="1F497D" w:themeColor="text2"/>
          <w:lang w:val="pt-BR"/>
        </w:rPr>
        <w:t xml:space="preserve">3 História da </w:t>
      </w:r>
      <w:proofErr w:type="spellStart"/>
      <w:r>
        <w:rPr>
          <w:color w:val="1F497D" w:themeColor="text2"/>
          <w:lang w:val="pt-BR"/>
        </w:rPr>
        <w:t>Sefaz</w:t>
      </w:r>
      <w:proofErr w:type="spellEnd"/>
      <w:r>
        <w:rPr>
          <w:color w:val="1F497D" w:themeColor="text2"/>
          <w:lang w:val="pt-BR"/>
        </w:rPr>
        <w:t>, um enfoque para o Estado do Espírito Santo</w:t>
      </w:r>
      <w:bookmarkEnd w:id="1"/>
    </w:p>
    <w:p>
      <w:pPr>
        <w:pStyle w:val="Corpodetexto"/>
        <w:spacing w:line="360" w:lineRule="auto"/>
        <w:ind w:right="375" w:firstLine="851"/>
        <w:rPr>
          <w:lang w:val="pt-BR"/>
        </w:rPr>
      </w:pPr>
      <w:r>
        <w:rPr>
          <w:lang w:val="pt-BR"/>
        </w:rPr>
        <w:t xml:space="preserve">Durante o período imperial, com a criação das províncias, a função </w:t>
      </w:r>
      <w:proofErr w:type="spellStart"/>
      <w:r>
        <w:rPr>
          <w:lang w:val="pt-BR"/>
        </w:rPr>
        <w:t>arrecadatória</w:t>
      </w:r>
      <w:proofErr w:type="spellEnd"/>
      <w:r>
        <w:rPr>
          <w:lang w:val="pt-BR"/>
        </w:rPr>
        <w:t xml:space="preserve"> foi descentralizada, passando a ser exercida pelas Tesourarias Provinciais. Durante o período colonial, as funções fazendárias foram exercidas pela Provedoria da Fazenda Real, subordinada à Junta da Real Fazenda da Bahia, na Capitania do Espírito Santo. Os Ouvidores, embora tivessem jurisdição apenas criminal, muitas vezes acumulavam funções arrecadadoras. A Ouvidoria específica da Capitania foi criada em 1732 e sua jurisdição se estendia às Vilas de Campos de </w:t>
      </w:r>
      <w:proofErr w:type="spellStart"/>
      <w:r>
        <w:rPr>
          <w:lang w:val="pt-BR"/>
        </w:rPr>
        <w:t>Goitacazes</w:t>
      </w:r>
      <w:proofErr w:type="spellEnd"/>
      <w:r>
        <w:rPr>
          <w:lang w:val="pt-BR"/>
        </w:rPr>
        <w:t xml:space="preserve"> e São João da Barra, na vizinha Capitania de Paraíba do Sul, incorporada à Coroa. As rendas dessas Vilas foram desmembradas em 1821 e, em 1832, foram submetidas administrativamente à Província do Rio de Janeiro  (</w:t>
      </w:r>
      <w:r>
        <w:t>GABRIEL JUNIOR; MIGUEL; SILVEIRA, 2022)</w:t>
      </w:r>
      <w:r>
        <w:rPr>
          <w:lang w:val="pt-BR"/>
        </w:rPr>
        <w:t>.</w:t>
      </w:r>
    </w:p>
    <w:p>
      <w:pPr>
        <w:pStyle w:val="Corpodetexto"/>
        <w:spacing w:line="360" w:lineRule="auto"/>
        <w:ind w:right="375" w:firstLine="851"/>
        <w:rPr>
          <w:lang w:val="pt-BR"/>
        </w:rPr>
      </w:pPr>
      <w:r>
        <w:rPr>
          <w:lang w:val="pt-BR"/>
        </w:rPr>
        <w:t xml:space="preserve">No ano de 1809, a Junta de Administração da Real Fazenda do Espírito Santo foi instituída e ficou sob a subordinação direta do Real Erário, localizado no Rio de Janeiro (GABRIEL JUNIOR; SILVEIRA; MIGUEL, 2022). Durante o período imperial, o sistema de centralização administrativa e a subordinação das Províncias ao Poder Central mantiveram essa mesma estrutura. Com a proclamação da República em 1889, a função </w:t>
      </w:r>
      <w:proofErr w:type="spellStart"/>
      <w:r>
        <w:rPr>
          <w:lang w:val="pt-BR"/>
        </w:rPr>
        <w:t>arrecadatória</w:t>
      </w:r>
      <w:proofErr w:type="spellEnd"/>
      <w:r>
        <w:rPr>
          <w:lang w:val="pt-BR"/>
        </w:rPr>
        <w:t xml:space="preserve"> foi novamente centralizada, passando a ser exercida pela Tesouraria Nacional, órgão vinculado ao Ministério da Fazenda. Em 1964, com a criação do Sistema Tributário Nacional, a arrecadação de tributos passou a ser de competência da União, Estados e Municípios, dando origem às Secretarias de Fazenda Estaduais e Municipais. </w:t>
      </w:r>
    </w:p>
    <w:p>
      <w:pPr>
        <w:pStyle w:val="Corpodetexto"/>
        <w:spacing w:line="360" w:lineRule="auto"/>
        <w:ind w:right="375" w:firstLine="851"/>
        <w:rPr>
          <w:lang w:val="pt-BR"/>
        </w:rPr>
      </w:pPr>
      <w:r>
        <w:rPr>
          <w:lang w:val="pt-BR"/>
        </w:rPr>
        <w:t>Na República, as funções da atual SEFAZ eram executadas pelo órgão ‘Tesouro’, regulamentado pelo Decreto n.º 82, de 12.12.1904, e que constava de Secretaria, Contadoria, Secção de Arrecadação, Tesouraria, Contencioso, Junta da Fazenda e Arquivo (GABRIEL JUNIOR; SILVEIRA; MIGUEL, 2022). No Governo Jerônimo Monteiro, reportam os pesquisadores, o Tesouro foi transformado em Diretoria de Finanças, sendo seu titular o político Domingos Vicente Gonçalves de Souza. Embora a reforma constitucional de 1913 autorizasse a criação de Secretarias, o Presidente do Estado, Marcondes Alves de Souza, preferiu manter a situação pré-existente, tendo a Diretoria de Finanças, agora, os serviços de contabilidade, fiscalização, arrecadação e escrituração das rendas públicas, subordinando-se à Secretaria Geral dos Negócios do Estado.</w:t>
      </w:r>
    </w:p>
    <w:p>
      <w:pPr>
        <w:pStyle w:val="Corpodetexto"/>
        <w:spacing w:line="360" w:lineRule="auto"/>
        <w:ind w:right="375" w:firstLine="851"/>
        <w:rPr>
          <w:lang w:val="pt-BR"/>
        </w:rPr>
      </w:pPr>
      <w:r>
        <w:rPr>
          <w:lang w:val="pt-BR"/>
        </w:rPr>
        <w:lastRenderedPageBreak/>
        <w:t xml:space="preserve">Na gestão de Nestor Gomes, a Lei n.º 1.253, de 28.12.1920, reformulou os serviços administrativos do Estado e criou a Secretaria da Fazenda. Seu primeiro titular foi </w:t>
      </w:r>
      <w:proofErr w:type="spellStart"/>
      <w:r>
        <w:rPr>
          <w:lang w:val="pt-BR"/>
        </w:rPr>
        <w:t>Idelfonso</w:t>
      </w:r>
      <w:proofErr w:type="spellEnd"/>
      <w:r>
        <w:rPr>
          <w:lang w:val="pt-BR"/>
        </w:rPr>
        <w:t xml:space="preserve"> Ramos de Carvalho Brito, que recebeu aplausos gerais dos habitantes pela extinção, pelo Decreto n.º 4.128, de 15.01.1921, da Diretoria de Finanças e pela criação da nova pasta (GABRIEL JUNIOR; SILVEIRA; MIGUEL, 2022). Nas décadas de 20 a 50, a Secretaria funcionou no antigo Colégio dos Jesuítas, hoje Palácio Anchieta, até a inauguração do moderno edifício Aureliano Hoffman. O Gabinete do Secretário e de seu Oficial ficava no primeiro andar, com vista para o mar, seguido da Divisão da Despesa e da Tesouraria relatam </w:t>
      </w:r>
      <w:r>
        <w:t xml:space="preserve">Gabriel Junior, Miguel e Silveira (2022) e </w:t>
      </w:r>
      <w:r>
        <w:rPr>
          <w:lang w:val="pt-BR"/>
        </w:rPr>
        <w:t xml:space="preserve">Gabriel Junior, Silveira e Miguel (2022) e </w:t>
      </w:r>
      <w:r>
        <w:t>Gabriel Junior, Miguel e Silveira (2022)</w:t>
      </w:r>
      <w:r>
        <w:rPr>
          <w:lang w:val="pt-BR"/>
        </w:rPr>
        <w:t xml:space="preserve">. Desta forma, os autores argumentam que os fundos do Gabinete, ficava a Contadoria Geral do Estado e o serviço </w:t>
      </w:r>
      <w:proofErr w:type="spellStart"/>
      <w:r>
        <w:rPr>
          <w:i/>
          <w:lang w:val="pt-BR"/>
        </w:rPr>
        <w:t>Hollerith</w:t>
      </w:r>
      <w:proofErr w:type="spellEnd"/>
      <w:r>
        <w:rPr>
          <w:lang w:val="pt-BR"/>
        </w:rPr>
        <w:t>, no local onde havia a primitiva igreja de São Tiago (hoje Palácio Anchieta, que foi construída antes de 1552). As repartições da Receita se situavam em prédios públicos ou alugados na zona portuária, centro do comércio vitoriense.</w:t>
      </w:r>
    </w:p>
    <w:p>
      <w:pPr>
        <w:pStyle w:val="Corpodetexto"/>
        <w:spacing w:line="360" w:lineRule="auto"/>
        <w:ind w:right="375" w:firstLine="851"/>
        <w:rPr>
          <w:lang w:val="pt-BR"/>
        </w:rPr>
      </w:pPr>
      <w:r>
        <w:rPr>
          <w:lang w:val="pt-BR"/>
        </w:rPr>
        <w:t>Portanto, a SEFAZ foi criada para centralizar e coordenar as atividades de arrecadação, fiscalização e controle financeiro do Estado, substituindo o antigo Tesouro. Desde então, a SEFAZ tem tido um papel fundamental no desenvolvimento econômico e social do Espírito Santo, garantindo a correta aplicação dos recursos públicos e promovendo a justiça fiscal  (</w:t>
      </w:r>
      <w:r>
        <w:t>GABRIEL JUNIOR; MIGUEL; SILVEIRA, 2022)</w:t>
      </w:r>
      <w:r>
        <w:rPr>
          <w:lang w:val="pt-BR"/>
        </w:rPr>
        <w:t xml:space="preserve">. A mudança da sede da SEFAZ em 2014 para um edifício mais moderno e funcional na Enseada do </w:t>
      </w:r>
      <w:proofErr w:type="spellStart"/>
      <w:r>
        <w:rPr>
          <w:lang w:val="pt-BR"/>
        </w:rPr>
        <w:t>Suá</w:t>
      </w:r>
      <w:proofErr w:type="spellEnd"/>
      <w:r>
        <w:rPr>
          <w:lang w:val="pt-BR"/>
        </w:rPr>
        <w:t xml:space="preserve"> demonstrou o compromisso do órgão em oferecer serviços públicos de qualidade e eficiente para a população capixaba.</w:t>
      </w:r>
    </w:p>
    <w:p>
      <w:pPr>
        <w:pStyle w:val="Corpodetexto"/>
        <w:ind w:right="375" w:firstLine="851"/>
        <w:rPr>
          <w:lang w:val="pt-BR"/>
        </w:rPr>
      </w:pPr>
    </w:p>
    <w:p>
      <w:pPr>
        <w:pStyle w:val="Ttulo11"/>
        <w:tabs>
          <w:tab w:val="left" w:pos="321"/>
        </w:tabs>
        <w:spacing w:before="0" w:line="360" w:lineRule="auto"/>
        <w:ind w:firstLine="2"/>
        <w:rPr>
          <w:color w:val="1F497D" w:themeColor="text2"/>
          <w:lang w:val="pt-BR"/>
        </w:rPr>
      </w:pPr>
      <w:bookmarkStart w:id="2" w:name="_Toc46420259"/>
      <w:r>
        <w:rPr>
          <w:color w:val="1F497D" w:themeColor="text2"/>
          <w:lang w:val="pt-BR"/>
        </w:rPr>
        <w:t>3.1 Estrutura Organizacional e Administrativa</w:t>
      </w:r>
      <w:bookmarkEnd w:id="2"/>
    </w:p>
    <w:p>
      <w:pPr>
        <w:pStyle w:val="Corpodetexto"/>
        <w:spacing w:line="360" w:lineRule="auto"/>
        <w:ind w:right="375" w:firstLine="851"/>
        <w:rPr>
          <w:lang w:val="pt-BR"/>
        </w:rPr>
      </w:pPr>
      <w:r>
        <w:rPr>
          <w:lang w:val="pt-BR"/>
        </w:rPr>
        <w:t>As Agências da Receita Estadual (</w:t>
      </w:r>
      <w:proofErr w:type="spellStart"/>
      <w:r>
        <w:rPr>
          <w:lang w:val="pt-BR"/>
        </w:rPr>
        <w:t>AREs</w:t>
      </w:r>
      <w:proofErr w:type="spellEnd"/>
      <w:r>
        <w:rPr>
          <w:lang w:val="pt-BR"/>
        </w:rPr>
        <w:t>) fazem parte da estrutura da Secretaria da Fazenda do Espírito Santo (SEFAZ-ES). De acordo com a Lei Complementar nº 225 de 8 de janeiro de 2002, a SEFAZ-ES é "o órgão central do sistema fazendário, em seus aspectos financeiros, contábeis e tributários" (</w:t>
      </w:r>
      <w:r>
        <w:rPr>
          <w:color w:val="0D0D0D" w:themeColor="text1" w:themeTint="F2"/>
          <w:lang w:val="pt-BR"/>
        </w:rPr>
        <w:t>ESPÍRITO SANTO, 2002</w:t>
      </w:r>
      <w:r>
        <w:rPr>
          <w:lang w:val="pt-BR"/>
        </w:rPr>
        <w:t>). A lei estabelece que a SEFAZ-ES tem como objetivo a avaliação contínua da economia do estado para a formulação e execução de políticas tributárias, fiscais, financeiras e contábeis estaduais. Além disso, a SEFAZ-ES tem como objetivos a arrecadação de tributos, o controle de créditos tributários, a prestação de serviços de orientação aos contribuintes, a contabilidade geral e a administração financeira do estado, bem como a promoção de programas relacionados ao papel social dos tributos.</w:t>
      </w:r>
    </w:p>
    <w:p>
      <w:pPr>
        <w:pStyle w:val="Corpodetexto"/>
        <w:spacing w:line="360" w:lineRule="auto"/>
        <w:ind w:right="375" w:firstLine="851"/>
        <w:rPr>
          <w:sz w:val="20"/>
          <w:szCs w:val="20"/>
          <w:lang w:val="pt-BR"/>
        </w:rPr>
      </w:pPr>
      <w:r>
        <w:rPr>
          <w:lang w:val="pt-BR"/>
        </w:rPr>
        <w:t xml:space="preserve">A SEFAZ-ES tem três subsecretarias em sua estrutura organizacional: a Subsecretaria de Estado da Receita (SUBSER), a Subsecretaria do Tesouro Estadual (SUBSET) e a Subsecretaria de Estado para Assuntos Administrativos (SUBSAD). A unidade de análise desta pesquisa é a SUBSER, mais especificamente suas </w:t>
      </w:r>
      <w:proofErr w:type="spellStart"/>
      <w:r>
        <w:rPr>
          <w:lang w:val="pt-BR"/>
        </w:rPr>
        <w:t>AREs</w:t>
      </w:r>
      <w:proofErr w:type="spellEnd"/>
      <w:r>
        <w:rPr>
          <w:lang w:val="pt-BR"/>
        </w:rPr>
        <w:t xml:space="preserve">. O artigo 6º da Lei Complementar nº 225 de 8 de janeiro de 2002, estabelece que a SUBSER tem como jurisdição administrativa o planejamento, a supervisão, a orientação, o controle e a avaliação das atividades relacionadas à administração do sistema de tributação, fiscalização, arrecadação e de dados econômico-fiscais da Secretaria, no âmbito central e </w:t>
      </w:r>
      <w:r>
        <w:rPr>
          <w:lang w:val="pt-BR"/>
        </w:rPr>
        <w:lastRenderedPageBreak/>
        <w:t>regional</w:t>
      </w:r>
      <w:r>
        <w:rPr>
          <w:sz w:val="20"/>
          <w:szCs w:val="20"/>
          <w:lang w:val="pt-BR"/>
        </w:rPr>
        <w:t xml:space="preserve"> (ESPÍRITO SANTO, 2002).</w:t>
      </w:r>
    </w:p>
    <w:p>
      <w:pPr>
        <w:pStyle w:val="Corpodetexto"/>
        <w:spacing w:line="360" w:lineRule="auto"/>
        <w:ind w:right="375" w:firstLine="851"/>
        <w:rPr>
          <w:lang w:val="pt-BR"/>
        </w:rPr>
      </w:pPr>
      <w:r>
        <w:rPr>
          <w:lang w:val="pt-BR"/>
        </w:rPr>
        <w:t>A SUBSER é composta por cinco gerências, a saber: Gerência Tributária (GETRI), Gerência Fiscal (GEFIS), Gerência de Arrecadação (GEARC), Gerência de Tecnologia (GETEC) e Gerência de Atendimento ao Contribuinte (GEACO). Conforme o artigo 7º do Decreto nº 2588-R, de 23 de setembro de 2010, a GEACO tem a responsabilidade de elaborar e implementar as políticas de atendimento aos contribuintes (</w:t>
      </w:r>
      <w:r>
        <w:rPr>
          <w:color w:val="0D0D0D" w:themeColor="text1" w:themeTint="F2"/>
          <w:lang w:val="pt-BR"/>
        </w:rPr>
        <w:t>ESPÍRITO SANTO, 2010</w:t>
      </w:r>
      <w:r>
        <w:rPr>
          <w:lang w:val="pt-BR"/>
        </w:rPr>
        <w:t xml:space="preserve">). Embora tenham sido desenvolvidos projetos para aprimorar a qualidade dos serviços em períodos anteriores, a questão da qualidade na prestação de serviços é um assunto recente e incipiente. </w:t>
      </w:r>
    </w:p>
    <w:p>
      <w:pPr>
        <w:pStyle w:val="Corpodetexto"/>
        <w:spacing w:line="360" w:lineRule="auto"/>
        <w:ind w:right="375" w:firstLine="851"/>
        <w:rPr>
          <w:lang w:val="pt-BR"/>
        </w:rPr>
      </w:pPr>
      <w:r>
        <w:rPr>
          <w:lang w:val="pt-BR"/>
        </w:rPr>
        <w:t xml:space="preserve">Somente em 2010 houve uma intensa discussão no âmbito da gestão sobre a necessidade de criar um setor específico para planejar e controlar essa qualidade. Essa preocupação levou à elaboração de estudos e pesquisas para medir o nível de satisfação dos contribuintes, ao gerenciamento das atividades do </w:t>
      </w:r>
      <w:proofErr w:type="spellStart"/>
      <w:r>
        <w:rPr>
          <w:i/>
          <w:lang w:val="pt-BR"/>
        </w:rPr>
        <w:t>call</w:t>
      </w:r>
      <w:proofErr w:type="spellEnd"/>
      <w:r>
        <w:rPr>
          <w:i/>
          <w:lang w:val="pt-BR"/>
        </w:rPr>
        <w:t xml:space="preserve"> </w:t>
      </w:r>
      <w:proofErr w:type="spellStart"/>
      <w:r>
        <w:rPr>
          <w:i/>
          <w:lang w:val="pt-BR"/>
        </w:rPr>
        <w:t>cent</w:t>
      </w:r>
      <w:r>
        <w:rPr>
          <w:lang w:val="pt-BR"/>
        </w:rPr>
        <w:t>er</w:t>
      </w:r>
      <w:proofErr w:type="spellEnd"/>
      <w:r>
        <w:rPr>
          <w:lang w:val="pt-BR"/>
        </w:rPr>
        <w:t xml:space="preserve"> da SEFAZ, à supervisão técnica e operacional das atividades desenvolvidas nas Agências da Receita Estadual, à orientação técnica e normativa às Agências da Receita Estadual em matéria </w:t>
      </w:r>
      <w:proofErr w:type="spellStart"/>
      <w:r>
        <w:rPr>
          <w:lang w:val="pt-BR"/>
        </w:rPr>
        <w:t>tributária-fiscal</w:t>
      </w:r>
      <w:proofErr w:type="spellEnd"/>
      <w:r>
        <w:rPr>
          <w:lang w:val="pt-BR"/>
        </w:rPr>
        <w:t>, à orientação às Agências da Receita Estadual acerca das diretrizes e informações provenientes das diversas unidades da SEFAZ, ao gerenciamento da Agência Virtual e a outras atividades correlatas. O Decreto nº 3055-R, de 12 de julho de 2012, complementa como competência da GEACO, em seu artigo 11, a articulação junto às Prefeituras Municipais, visando ao fortalecimento dos Núcleos de Atendimento ao Contribuinte – NAC (</w:t>
      </w:r>
      <w:r>
        <w:rPr>
          <w:color w:val="0D0D0D" w:themeColor="text1" w:themeTint="F2"/>
          <w:lang w:val="pt-BR"/>
        </w:rPr>
        <w:t>ESPÍRITO SANTO, 2012</w:t>
      </w:r>
      <w:r>
        <w:rPr>
          <w:lang w:val="pt-BR"/>
        </w:rPr>
        <w:t>).</w:t>
      </w:r>
    </w:p>
    <w:p>
      <w:pPr>
        <w:pStyle w:val="Corpodetexto"/>
        <w:spacing w:line="360" w:lineRule="auto"/>
        <w:ind w:right="375" w:firstLine="851"/>
        <w:rPr>
          <w:lang w:val="pt-BR"/>
        </w:rPr>
      </w:pPr>
      <w:r>
        <w:rPr>
          <w:lang w:val="pt-BR"/>
        </w:rPr>
        <w:t xml:space="preserve">A Subgerência de Atendimento ao Contribuinte (SUACO) na GEACO é responsável pela supervisão, controle e monitoramento das atividades das Agências da Receita Estadual e da Agência Virtual, elaboração de estudos e proposições para implementação de serviços por meio da Agência Virtual, controle e avaliação dos serviços de </w:t>
      </w:r>
      <w:proofErr w:type="spellStart"/>
      <w:r>
        <w:rPr>
          <w:lang w:val="pt-BR"/>
        </w:rPr>
        <w:t>call</w:t>
      </w:r>
      <w:proofErr w:type="spellEnd"/>
      <w:r>
        <w:rPr>
          <w:lang w:val="pt-BR"/>
        </w:rPr>
        <w:t xml:space="preserve"> </w:t>
      </w:r>
      <w:proofErr w:type="spellStart"/>
      <w:r>
        <w:rPr>
          <w:lang w:val="pt-BR"/>
        </w:rPr>
        <w:t>center</w:t>
      </w:r>
      <w:proofErr w:type="spellEnd"/>
      <w:r>
        <w:rPr>
          <w:lang w:val="pt-BR"/>
        </w:rPr>
        <w:t xml:space="preserve"> e do fale conosco da SEFAZ, avaliação e aplicação de pesquisas para medição do nível de satisfação dos contribuintes, e outras atividades correlatas, conforme estabelecido no artigo 9º da Lei Complementar nº 776, de 16 de abril de 2014 (</w:t>
      </w:r>
      <w:r>
        <w:rPr>
          <w:color w:val="0D0D0D" w:themeColor="text1" w:themeTint="F2"/>
          <w:lang w:val="pt-BR"/>
        </w:rPr>
        <w:t>ESPÍRITO SANTO, 2014</w:t>
      </w:r>
      <w:r>
        <w:rPr>
          <w:lang w:val="pt-BR"/>
        </w:rPr>
        <w:t>).</w:t>
      </w:r>
    </w:p>
    <w:p>
      <w:pPr>
        <w:pStyle w:val="Corpodetexto"/>
        <w:spacing w:line="360" w:lineRule="auto"/>
        <w:ind w:right="375" w:firstLine="851"/>
        <w:rPr>
          <w:lang w:val="pt-BR"/>
        </w:rPr>
      </w:pPr>
      <w:r>
        <w:rPr>
          <w:lang w:val="pt-BR"/>
        </w:rPr>
        <w:t>Já as Agências da Receita Estadual, indicam Gabriel Junior, Silveira e Miguel (2022), são responsáveis pelo contato pessoal e direto com o contribuinte, têm como jurisdição administrativa a execução e controle das atividades de manutenção e atualização das informações cadastrais, acompanhamento do comportamento tributário do contribuinte, atualização e correção de informações tributárias e fiscais e ao cumprimento de obrigações acessórias, atendimento e orientação ao contribuinte quanto ao cumprimento de obrigações tributárias, proposição para o aprimoramento da legislação tributária e monitoramento dos impactos advindos de modificações normativas, contribuição para o programa de educação tributária nas escolas e outras atividades correlatas, conforme estabelecido no artigo 21 da Lei Complementar nº 225, de 08 de janeiro de 2002.</w:t>
      </w:r>
    </w:p>
    <w:p>
      <w:pPr>
        <w:pStyle w:val="Corpodetexto"/>
        <w:spacing w:line="360" w:lineRule="auto"/>
        <w:ind w:right="375" w:firstLine="851"/>
        <w:rPr>
          <w:lang w:val="pt-BR"/>
        </w:rPr>
      </w:pPr>
      <w:r>
        <w:rPr>
          <w:lang w:val="pt-BR"/>
        </w:rPr>
        <w:t xml:space="preserve">As </w:t>
      </w:r>
      <w:proofErr w:type="spellStart"/>
      <w:r>
        <w:rPr>
          <w:lang w:val="pt-BR"/>
        </w:rPr>
        <w:t>AREs</w:t>
      </w:r>
      <w:proofErr w:type="spellEnd"/>
      <w:r>
        <w:rPr>
          <w:lang w:val="pt-BR"/>
        </w:rPr>
        <w:t xml:space="preserve"> são unidades da SEFAZ responsáveis por atender pessoalmente e diretamente os contribuintes. Elas são a principal porta de entrada para solicitar serviços e informações relacionadas aos impostos estaduais. Alguns exemplos de serviços oferecidos pelas </w:t>
      </w:r>
      <w:proofErr w:type="spellStart"/>
      <w:r>
        <w:rPr>
          <w:lang w:val="pt-BR"/>
        </w:rPr>
        <w:t>AREs</w:t>
      </w:r>
      <w:proofErr w:type="spellEnd"/>
      <w:r>
        <w:rPr>
          <w:lang w:val="pt-BR"/>
        </w:rPr>
        <w:t xml:space="preserve"> são: emissão de </w:t>
      </w:r>
      <w:r>
        <w:rPr>
          <w:lang w:val="pt-BR"/>
        </w:rPr>
        <w:lastRenderedPageBreak/>
        <w:t xml:space="preserve">autorização para impressão de documentos fiscais, avaliação de bens para cálculo de imposto sobre herança e doação, emissão de segunda via do DUA de IPVA, análise de processos de isenção de impostos e orientação ao contribuinte. As </w:t>
      </w:r>
      <w:proofErr w:type="spellStart"/>
      <w:r>
        <w:rPr>
          <w:lang w:val="pt-BR"/>
        </w:rPr>
        <w:t>AREs</w:t>
      </w:r>
      <w:proofErr w:type="spellEnd"/>
      <w:r>
        <w:rPr>
          <w:lang w:val="pt-BR"/>
        </w:rPr>
        <w:t xml:space="preserve"> também oferecem serviços de parcelamento de dívidas, retificação de documentos de arrecadação e outros serviços relacionados aos impostos estaduais. Assim, a descrição resumida de alguns serviços de responsabilidade das </w:t>
      </w:r>
      <w:proofErr w:type="spellStart"/>
      <w:r>
        <w:rPr>
          <w:lang w:val="pt-BR"/>
        </w:rPr>
        <w:t>AREs</w:t>
      </w:r>
      <w:proofErr w:type="spellEnd"/>
      <w:r>
        <w:rPr>
          <w:lang w:val="pt-BR"/>
        </w:rPr>
        <w:t xml:space="preserve"> é demonstrada no quadro a seguir:</w:t>
      </w:r>
    </w:p>
    <w:p>
      <w:pPr>
        <w:pStyle w:val="Corpodetexto"/>
        <w:ind w:right="375"/>
        <w:rPr>
          <w:lang w:val="pt-BR"/>
        </w:rPr>
      </w:pPr>
    </w:p>
    <w:p>
      <w:pPr>
        <w:pStyle w:val="Corpodetexto"/>
        <w:ind w:right="375"/>
        <w:rPr>
          <w:lang w:val="pt-BR"/>
        </w:rPr>
      </w:pPr>
      <w:r>
        <w:rPr>
          <w:b/>
          <w:lang w:val="pt-BR"/>
        </w:rPr>
        <w:t>Quadro 1</w:t>
      </w:r>
      <w:r>
        <w:rPr>
          <w:lang w:val="pt-BR"/>
        </w:rPr>
        <w:t xml:space="preserve"> – Exemplos dos Serviços Prestados pelas Agências da Receita Estadual</w:t>
      </w:r>
    </w:p>
    <w:tbl>
      <w:tblPr>
        <w:tblStyle w:val="SombreamentoMdio1-nfase11"/>
        <w:tblW w:w="4745" w:type="pct"/>
        <w:tblInd w:w="250" w:type="dxa"/>
        <w:tblLook w:val="04A0"/>
      </w:tblPr>
      <w:tblGrid>
        <w:gridCol w:w="1842"/>
        <w:gridCol w:w="7426"/>
      </w:tblGrid>
      <w:tr>
        <w:trPr>
          <w:cnfStyle w:val="100000000000"/>
        </w:trPr>
        <w:tc>
          <w:tcPr>
            <w:cnfStyle w:val="001000000000"/>
            <w:tcW w:w="994" w:type="pct"/>
          </w:tcPr>
          <w:p>
            <w:pPr>
              <w:pStyle w:val="Corpodetexto"/>
              <w:ind w:left="34"/>
              <w:jc w:val="left"/>
              <w:rPr>
                <w:color w:val="auto"/>
                <w:sz w:val="20"/>
                <w:szCs w:val="20"/>
                <w:lang w:val="pt-BR"/>
              </w:rPr>
            </w:pPr>
            <w:r>
              <w:rPr>
                <w:color w:val="auto"/>
                <w:sz w:val="20"/>
                <w:szCs w:val="20"/>
                <w:lang w:val="pt-BR"/>
              </w:rPr>
              <w:t>Serviço</w:t>
            </w:r>
          </w:p>
        </w:tc>
        <w:tc>
          <w:tcPr>
            <w:tcW w:w="4006" w:type="pct"/>
          </w:tcPr>
          <w:p>
            <w:pPr>
              <w:pStyle w:val="Corpodetexto"/>
              <w:ind w:left="34"/>
              <w:cnfStyle w:val="100000000000"/>
              <w:rPr>
                <w:color w:val="auto"/>
                <w:sz w:val="20"/>
                <w:szCs w:val="20"/>
                <w:lang w:val="pt-BR"/>
              </w:rPr>
            </w:pPr>
            <w:r>
              <w:rPr>
                <w:color w:val="auto"/>
                <w:sz w:val="20"/>
                <w:szCs w:val="20"/>
                <w:lang w:val="pt-BR"/>
              </w:rPr>
              <w:t>Descrição</w:t>
            </w:r>
          </w:p>
        </w:tc>
      </w:tr>
      <w:tr>
        <w:trPr>
          <w:cnfStyle w:val="000000100000"/>
        </w:trPr>
        <w:tc>
          <w:tcPr>
            <w:cnfStyle w:val="001000000000"/>
            <w:tcW w:w="994" w:type="pct"/>
            <w:tcBorders>
              <w:right w:val="single" w:sz="8" w:space="0" w:color="7BA0CD" w:themeColor="accent1" w:themeTint="BF"/>
            </w:tcBorders>
            <w:vAlign w:val="center"/>
          </w:tcPr>
          <w:p>
            <w:pPr>
              <w:pStyle w:val="Corpodetexto"/>
              <w:ind w:left="34"/>
              <w:jc w:val="center"/>
              <w:rPr>
                <w:b w:val="0"/>
                <w:bCs w:val="0"/>
                <w:sz w:val="20"/>
                <w:szCs w:val="20"/>
                <w:lang w:val="pt-BR"/>
              </w:rPr>
            </w:pPr>
            <w:r>
              <w:rPr>
                <w:b w:val="0"/>
                <w:bCs w:val="0"/>
                <w:sz w:val="20"/>
                <w:szCs w:val="20"/>
                <w:lang w:val="pt-BR"/>
              </w:rPr>
              <w:t>Avaliação de Bem para Recolhimento de ITCMD</w:t>
            </w:r>
          </w:p>
        </w:tc>
        <w:tc>
          <w:tcPr>
            <w:tcW w:w="4006" w:type="pct"/>
            <w:tcBorders>
              <w:left w:val="single" w:sz="8" w:space="0" w:color="7BA0CD" w:themeColor="accent1" w:themeTint="BF"/>
            </w:tcBorders>
          </w:tcPr>
          <w:p>
            <w:pPr>
              <w:pStyle w:val="Corpodetexto"/>
              <w:ind w:left="34"/>
              <w:cnfStyle w:val="000000100000"/>
              <w:rPr>
                <w:sz w:val="20"/>
                <w:szCs w:val="20"/>
                <w:lang w:val="pt-BR"/>
              </w:rPr>
            </w:pPr>
            <w:r>
              <w:rPr>
                <w:sz w:val="20"/>
                <w:szCs w:val="20"/>
                <w:lang w:val="pt-BR"/>
              </w:rPr>
              <w:t xml:space="preserve">Requerimento, através de um documento próprio chamado Guia de Transmissão – GT, para fixação da base de cálculo do ITCMD, pela Fazenda Estadual, na transmissão de bens ou direitos </w:t>
            </w:r>
            <w:proofErr w:type="spellStart"/>
            <w:r>
              <w:rPr>
                <w:sz w:val="20"/>
                <w:szCs w:val="20"/>
                <w:lang w:val="pt-BR"/>
              </w:rPr>
              <w:t>causa-mortis</w:t>
            </w:r>
            <w:proofErr w:type="spellEnd"/>
            <w:r>
              <w:rPr>
                <w:sz w:val="20"/>
                <w:szCs w:val="20"/>
                <w:lang w:val="pt-BR"/>
              </w:rPr>
              <w:t xml:space="preserve"> e doação.</w:t>
            </w:r>
          </w:p>
        </w:tc>
      </w:tr>
      <w:tr>
        <w:trPr>
          <w:cnfStyle w:val="000000010000"/>
        </w:trPr>
        <w:tc>
          <w:tcPr>
            <w:cnfStyle w:val="001000000000"/>
            <w:tcW w:w="994" w:type="pct"/>
            <w:tcBorders>
              <w:right w:val="single" w:sz="8" w:space="0" w:color="7BA0CD" w:themeColor="accent1" w:themeTint="BF"/>
            </w:tcBorders>
            <w:vAlign w:val="center"/>
          </w:tcPr>
          <w:p>
            <w:pPr>
              <w:pStyle w:val="Corpodetexto"/>
              <w:ind w:left="34"/>
              <w:jc w:val="center"/>
              <w:rPr>
                <w:b w:val="0"/>
                <w:sz w:val="20"/>
                <w:szCs w:val="20"/>
                <w:lang w:val="pt-BR"/>
              </w:rPr>
            </w:pPr>
            <w:r>
              <w:rPr>
                <w:b w:val="0"/>
                <w:sz w:val="20"/>
                <w:szCs w:val="20"/>
                <w:lang w:val="pt-BR"/>
              </w:rPr>
              <w:t>Emissão de Certidão Positiva com Efeito de Negativa – CPEN</w:t>
            </w:r>
          </w:p>
        </w:tc>
        <w:tc>
          <w:tcPr>
            <w:tcW w:w="4006" w:type="pct"/>
            <w:tcBorders>
              <w:left w:val="single" w:sz="8" w:space="0" w:color="7BA0CD" w:themeColor="accent1" w:themeTint="BF"/>
            </w:tcBorders>
          </w:tcPr>
          <w:p>
            <w:pPr>
              <w:pStyle w:val="Corpodetexto"/>
              <w:ind w:left="34"/>
              <w:cnfStyle w:val="000000010000"/>
              <w:rPr>
                <w:sz w:val="20"/>
                <w:szCs w:val="20"/>
                <w:lang w:val="pt-BR"/>
              </w:rPr>
            </w:pPr>
            <w:r>
              <w:rPr>
                <w:sz w:val="20"/>
                <w:szCs w:val="20"/>
                <w:lang w:val="pt-BR"/>
              </w:rPr>
              <w:t>Emissão de certidão para o contribuinte que possui algum débito para com o Estado com exigibilidade suspensa. Este serviço também está disponível na AGV para os contribuintes pessoas jurídicas ou pessoas físicas responsáveis por pessoas jurídicas.</w:t>
            </w:r>
          </w:p>
        </w:tc>
      </w:tr>
      <w:tr>
        <w:trPr>
          <w:cnfStyle w:val="000000100000"/>
        </w:trPr>
        <w:tc>
          <w:tcPr>
            <w:cnfStyle w:val="001000000000"/>
            <w:tcW w:w="994" w:type="pct"/>
            <w:tcBorders>
              <w:right w:val="single" w:sz="8" w:space="0" w:color="7BA0CD" w:themeColor="accent1" w:themeTint="BF"/>
            </w:tcBorders>
            <w:vAlign w:val="center"/>
          </w:tcPr>
          <w:p>
            <w:pPr>
              <w:pStyle w:val="Corpodetexto"/>
              <w:ind w:left="34"/>
              <w:jc w:val="center"/>
              <w:rPr>
                <w:b w:val="0"/>
                <w:bCs w:val="0"/>
                <w:sz w:val="20"/>
                <w:szCs w:val="20"/>
                <w:lang w:val="pt-BR"/>
              </w:rPr>
            </w:pPr>
            <w:r>
              <w:rPr>
                <w:b w:val="0"/>
                <w:bCs w:val="0"/>
                <w:sz w:val="20"/>
                <w:szCs w:val="20"/>
                <w:lang w:val="pt-BR"/>
              </w:rPr>
              <w:t>Emissão de Segunda Via de DUA de IPVA</w:t>
            </w:r>
          </w:p>
        </w:tc>
        <w:tc>
          <w:tcPr>
            <w:tcW w:w="4006" w:type="pct"/>
            <w:tcBorders>
              <w:left w:val="single" w:sz="8" w:space="0" w:color="7BA0CD" w:themeColor="accent1" w:themeTint="BF"/>
            </w:tcBorders>
          </w:tcPr>
          <w:p>
            <w:pPr>
              <w:pStyle w:val="Corpodetexto"/>
              <w:ind w:left="34"/>
              <w:cnfStyle w:val="000000100000"/>
              <w:rPr>
                <w:sz w:val="20"/>
                <w:szCs w:val="20"/>
                <w:lang w:val="pt-BR"/>
              </w:rPr>
            </w:pPr>
            <w:r>
              <w:rPr>
                <w:sz w:val="20"/>
                <w:szCs w:val="20"/>
                <w:lang w:val="pt-BR"/>
              </w:rPr>
              <w:t>A segunda via de DUA para pagamento de IPVA está disponível para emissão pelo contribuinte nos sites do DETRAN e da SEFAZ, porém quando o contribuinte não possui fácil acesso a esse serviço via internet pode requerer sua emissão numa ARE.</w:t>
            </w:r>
          </w:p>
        </w:tc>
      </w:tr>
      <w:tr>
        <w:trPr>
          <w:cnfStyle w:val="000000010000"/>
        </w:trPr>
        <w:tc>
          <w:tcPr>
            <w:cnfStyle w:val="001000000000"/>
            <w:tcW w:w="994" w:type="pct"/>
            <w:tcBorders>
              <w:right w:val="single" w:sz="8" w:space="0" w:color="7BA0CD" w:themeColor="accent1" w:themeTint="BF"/>
            </w:tcBorders>
            <w:vAlign w:val="center"/>
          </w:tcPr>
          <w:p>
            <w:pPr>
              <w:pStyle w:val="Corpodetexto"/>
              <w:ind w:left="34"/>
              <w:jc w:val="center"/>
              <w:rPr>
                <w:b w:val="0"/>
                <w:sz w:val="20"/>
                <w:szCs w:val="20"/>
                <w:lang w:val="pt-BR"/>
              </w:rPr>
            </w:pPr>
            <w:r>
              <w:rPr>
                <w:b w:val="0"/>
                <w:sz w:val="20"/>
                <w:szCs w:val="20"/>
                <w:lang w:val="pt-BR"/>
              </w:rPr>
              <w:t xml:space="preserve">Homologação do Termo de Adesão à </w:t>
            </w:r>
            <w:proofErr w:type="spellStart"/>
            <w:r>
              <w:rPr>
                <w:b w:val="0"/>
                <w:sz w:val="20"/>
                <w:szCs w:val="20"/>
                <w:lang w:val="pt-BR"/>
              </w:rPr>
              <w:t>NFA-e</w:t>
            </w:r>
            <w:proofErr w:type="spellEnd"/>
            <w:r>
              <w:rPr>
                <w:b w:val="0"/>
                <w:sz w:val="20"/>
                <w:szCs w:val="20"/>
                <w:lang w:val="pt-BR"/>
              </w:rPr>
              <w:t>/PR</w:t>
            </w:r>
          </w:p>
        </w:tc>
        <w:tc>
          <w:tcPr>
            <w:tcW w:w="4006" w:type="pct"/>
            <w:tcBorders>
              <w:left w:val="single" w:sz="8" w:space="0" w:color="7BA0CD" w:themeColor="accent1" w:themeTint="BF"/>
            </w:tcBorders>
          </w:tcPr>
          <w:p>
            <w:pPr>
              <w:pStyle w:val="Corpodetexto"/>
              <w:ind w:left="34"/>
              <w:cnfStyle w:val="000000010000"/>
              <w:rPr>
                <w:sz w:val="20"/>
                <w:szCs w:val="20"/>
                <w:lang w:val="pt-BR"/>
              </w:rPr>
            </w:pPr>
            <w:r>
              <w:rPr>
                <w:sz w:val="20"/>
                <w:szCs w:val="20"/>
                <w:lang w:val="pt-BR"/>
              </w:rPr>
              <w:t>Deferimento da solicitação do produtor rural para emissão da Nota Fiscal Avulsa Eletrônica de Produtor Rural (</w:t>
            </w:r>
            <w:proofErr w:type="spellStart"/>
            <w:r>
              <w:rPr>
                <w:sz w:val="20"/>
                <w:szCs w:val="20"/>
                <w:lang w:val="pt-BR"/>
              </w:rPr>
              <w:t>NFA-e</w:t>
            </w:r>
            <w:proofErr w:type="spellEnd"/>
            <w:r>
              <w:rPr>
                <w:sz w:val="20"/>
                <w:szCs w:val="20"/>
                <w:lang w:val="pt-BR"/>
              </w:rPr>
              <w:t>/PR) mediante acesso via senha pessoal.</w:t>
            </w:r>
          </w:p>
        </w:tc>
      </w:tr>
      <w:tr>
        <w:trPr>
          <w:cnfStyle w:val="000000100000"/>
        </w:trPr>
        <w:tc>
          <w:tcPr>
            <w:cnfStyle w:val="001000000000"/>
            <w:tcW w:w="994" w:type="pct"/>
            <w:tcBorders>
              <w:right w:val="single" w:sz="8" w:space="0" w:color="7BA0CD" w:themeColor="accent1" w:themeTint="BF"/>
            </w:tcBorders>
            <w:vAlign w:val="center"/>
          </w:tcPr>
          <w:p>
            <w:pPr>
              <w:pStyle w:val="Corpodetexto"/>
              <w:ind w:left="34"/>
              <w:jc w:val="center"/>
              <w:rPr>
                <w:b w:val="0"/>
                <w:sz w:val="20"/>
                <w:szCs w:val="20"/>
                <w:lang w:val="pt-BR"/>
              </w:rPr>
            </w:pPr>
            <w:r>
              <w:rPr>
                <w:b w:val="0"/>
                <w:bCs w:val="0"/>
                <w:sz w:val="20"/>
                <w:szCs w:val="20"/>
                <w:lang w:val="pt-BR"/>
              </w:rPr>
              <w:t>Isenções de ICMS, IPVA e ITCMD</w:t>
            </w:r>
          </w:p>
        </w:tc>
        <w:tc>
          <w:tcPr>
            <w:tcW w:w="4006" w:type="pct"/>
            <w:tcBorders>
              <w:left w:val="single" w:sz="8" w:space="0" w:color="7BA0CD" w:themeColor="accent1" w:themeTint="BF"/>
            </w:tcBorders>
          </w:tcPr>
          <w:p>
            <w:pPr>
              <w:pStyle w:val="Corpodetexto"/>
              <w:ind w:left="34"/>
              <w:cnfStyle w:val="000000100000"/>
              <w:rPr>
                <w:sz w:val="20"/>
                <w:szCs w:val="20"/>
                <w:lang w:val="pt-BR"/>
              </w:rPr>
            </w:pPr>
            <w:r>
              <w:rPr>
                <w:sz w:val="20"/>
                <w:szCs w:val="20"/>
                <w:lang w:val="pt-BR"/>
              </w:rPr>
              <w:t xml:space="preserve">Análise e deferimento dos processos de isenções de impostos concedidos aos contribuintes. A isenções processadas nas </w:t>
            </w:r>
            <w:proofErr w:type="spellStart"/>
            <w:r>
              <w:rPr>
                <w:sz w:val="20"/>
                <w:szCs w:val="20"/>
                <w:lang w:val="pt-BR"/>
              </w:rPr>
              <w:t>AREs</w:t>
            </w:r>
            <w:proofErr w:type="spellEnd"/>
            <w:r>
              <w:rPr>
                <w:sz w:val="20"/>
                <w:szCs w:val="20"/>
                <w:lang w:val="pt-BR"/>
              </w:rPr>
              <w:t xml:space="preserve"> como: a Isenção de ICMS na aquisição de veículos para portadores de deficiência física, visual e mental severa ou para a pessoa autista; a Isenção de ICMS na aquisição de veículos para taxistas; a Isenção de IPVA para veículos de taxi; a Isenção de IPVA para ônibus de transporte urbanos entre outras</w:t>
            </w:r>
          </w:p>
        </w:tc>
      </w:tr>
      <w:tr>
        <w:trPr>
          <w:cnfStyle w:val="000000010000"/>
        </w:trPr>
        <w:tc>
          <w:tcPr>
            <w:cnfStyle w:val="001000000000"/>
            <w:tcW w:w="994" w:type="pct"/>
            <w:tcBorders>
              <w:right w:val="single" w:sz="8" w:space="0" w:color="7BA0CD" w:themeColor="accent1" w:themeTint="BF"/>
            </w:tcBorders>
            <w:vAlign w:val="center"/>
          </w:tcPr>
          <w:p>
            <w:pPr>
              <w:pStyle w:val="Corpodetexto"/>
              <w:ind w:left="34"/>
              <w:jc w:val="center"/>
              <w:rPr>
                <w:b w:val="0"/>
                <w:sz w:val="20"/>
                <w:szCs w:val="20"/>
                <w:lang w:val="pt-BR"/>
              </w:rPr>
            </w:pPr>
            <w:r>
              <w:rPr>
                <w:b w:val="0"/>
                <w:bCs w:val="0"/>
                <w:sz w:val="20"/>
                <w:szCs w:val="20"/>
                <w:lang w:val="pt-BR"/>
              </w:rPr>
              <w:t>Orientação presencial ao contribuinte</w:t>
            </w:r>
          </w:p>
        </w:tc>
        <w:tc>
          <w:tcPr>
            <w:tcW w:w="4006" w:type="pct"/>
            <w:tcBorders>
              <w:left w:val="single" w:sz="8" w:space="0" w:color="7BA0CD" w:themeColor="accent1" w:themeTint="BF"/>
            </w:tcBorders>
          </w:tcPr>
          <w:p>
            <w:pPr>
              <w:pStyle w:val="Corpodetexto"/>
              <w:ind w:left="34"/>
              <w:cnfStyle w:val="000000010000"/>
              <w:rPr>
                <w:sz w:val="20"/>
                <w:szCs w:val="20"/>
                <w:lang w:val="pt-BR"/>
              </w:rPr>
            </w:pPr>
            <w:r>
              <w:rPr>
                <w:sz w:val="20"/>
                <w:szCs w:val="20"/>
                <w:lang w:val="pt-BR"/>
              </w:rPr>
              <w:t>Atendimento pessoal onde serão dadas ao contribuinte as informações iniciais para cumprimento de suas obrigações tributárias, respostas a dúvidas, esclarecimentos sobre procedimentos, visando subsidiar o contribuinte das informações necessárias à satisfação de sua demanda e ao adequado cumprimento das obrigações tributárias.</w:t>
            </w:r>
          </w:p>
        </w:tc>
      </w:tr>
      <w:tr>
        <w:trPr>
          <w:cnfStyle w:val="000000100000"/>
        </w:trPr>
        <w:tc>
          <w:tcPr>
            <w:cnfStyle w:val="001000000000"/>
            <w:tcW w:w="994" w:type="pct"/>
            <w:tcBorders>
              <w:right w:val="single" w:sz="8" w:space="0" w:color="7BA0CD" w:themeColor="accent1" w:themeTint="BF"/>
            </w:tcBorders>
            <w:vAlign w:val="center"/>
          </w:tcPr>
          <w:p>
            <w:pPr>
              <w:pStyle w:val="Corpodetexto"/>
              <w:ind w:left="34"/>
              <w:jc w:val="center"/>
              <w:rPr>
                <w:b w:val="0"/>
                <w:bCs w:val="0"/>
                <w:sz w:val="20"/>
                <w:szCs w:val="20"/>
                <w:lang w:val="pt-BR"/>
              </w:rPr>
            </w:pPr>
            <w:r>
              <w:rPr>
                <w:b w:val="0"/>
                <w:bCs w:val="0"/>
                <w:sz w:val="20"/>
                <w:szCs w:val="20"/>
                <w:lang w:val="pt-BR"/>
              </w:rPr>
              <w:t>Recepção de Denúncias Espontâneas - DE</w:t>
            </w:r>
          </w:p>
        </w:tc>
        <w:tc>
          <w:tcPr>
            <w:tcW w:w="4006" w:type="pct"/>
            <w:tcBorders>
              <w:left w:val="single" w:sz="8" w:space="0" w:color="7BA0CD" w:themeColor="accent1" w:themeTint="BF"/>
            </w:tcBorders>
          </w:tcPr>
          <w:p>
            <w:pPr>
              <w:pStyle w:val="Corpodetexto"/>
              <w:ind w:left="34"/>
              <w:cnfStyle w:val="000000100000"/>
              <w:rPr>
                <w:sz w:val="20"/>
                <w:szCs w:val="20"/>
                <w:lang w:val="pt-BR"/>
              </w:rPr>
            </w:pPr>
            <w:r>
              <w:rPr>
                <w:sz w:val="20"/>
                <w:szCs w:val="20"/>
                <w:lang w:val="pt-BR"/>
              </w:rPr>
              <w:t xml:space="preserve">Registro, por iniciativa do contribuinte, de infração cometida pelo mesmo, antes de iniciado, por parte do Estado, qualquer ação fiscal, com o objetivo de parcelamento desse débito. O requerimento de </w:t>
            </w:r>
            <w:proofErr w:type="spellStart"/>
            <w:r>
              <w:rPr>
                <w:sz w:val="20"/>
                <w:szCs w:val="20"/>
                <w:lang w:val="pt-BR"/>
              </w:rPr>
              <w:t>DE</w:t>
            </w:r>
            <w:proofErr w:type="spellEnd"/>
            <w:r>
              <w:rPr>
                <w:sz w:val="20"/>
                <w:szCs w:val="20"/>
                <w:lang w:val="pt-BR"/>
              </w:rPr>
              <w:t xml:space="preserve"> com objetivo de parcelamento é protocolado na ARE que o insere no Sistema de Informações Tributárias – SIT da SEFAZ e efetua o respectivo parcelamento para o contribuinte.</w:t>
            </w:r>
          </w:p>
        </w:tc>
      </w:tr>
      <w:tr>
        <w:trPr>
          <w:cnfStyle w:val="000000010000"/>
        </w:trPr>
        <w:tc>
          <w:tcPr>
            <w:cnfStyle w:val="001000000000"/>
            <w:tcW w:w="994" w:type="pct"/>
            <w:tcBorders>
              <w:right w:val="single" w:sz="8" w:space="0" w:color="7BA0CD" w:themeColor="accent1" w:themeTint="BF"/>
            </w:tcBorders>
            <w:vAlign w:val="center"/>
          </w:tcPr>
          <w:p>
            <w:pPr>
              <w:pStyle w:val="Corpodetexto"/>
              <w:ind w:left="34"/>
              <w:jc w:val="center"/>
              <w:rPr>
                <w:b w:val="0"/>
                <w:sz w:val="20"/>
                <w:szCs w:val="20"/>
                <w:lang w:val="pt-BR"/>
              </w:rPr>
            </w:pPr>
            <w:r>
              <w:rPr>
                <w:b w:val="0"/>
                <w:sz w:val="20"/>
                <w:szCs w:val="20"/>
                <w:lang w:val="pt-BR"/>
              </w:rPr>
              <w:t xml:space="preserve">Retificação de DUA – </w:t>
            </w:r>
            <w:proofErr w:type="spellStart"/>
            <w:r>
              <w:rPr>
                <w:b w:val="0"/>
                <w:sz w:val="20"/>
                <w:szCs w:val="20"/>
                <w:lang w:val="pt-BR"/>
              </w:rPr>
              <w:t>Re-DUA</w:t>
            </w:r>
            <w:proofErr w:type="spellEnd"/>
          </w:p>
        </w:tc>
        <w:tc>
          <w:tcPr>
            <w:tcW w:w="4006" w:type="pct"/>
            <w:tcBorders>
              <w:left w:val="single" w:sz="8" w:space="0" w:color="7BA0CD" w:themeColor="accent1" w:themeTint="BF"/>
            </w:tcBorders>
          </w:tcPr>
          <w:p>
            <w:pPr>
              <w:pStyle w:val="Corpodetexto"/>
              <w:ind w:left="34"/>
              <w:cnfStyle w:val="000000010000"/>
              <w:rPr>
                <w:sz w:val="20"/>
                <w:szCs w:val="20"/>
                <w:lang w:val="pt-BR"/>
              </w:rPr>
            </w:pPr>
            <w:r>
              <w:rPr>
                <w:sz w:val="20"/>
                <w:szCs w:val="20"/>
                <w:lang w:val="pt-BR"/>
              </w:rPr>
              <w:t xml:space="preserve">DUA é o Documento Único de Arrecadação e o </w:t>
            </w:r>
            <w:proofErr w:type="spellStart"/>
            <w:r>
              <w:rPr>
                <w:sz w:val="20"/>
                <w:szCs w:val="20"/>
                <w:lang w:val="pt-BR"/>
              </w:rPr>
              <w:t>Re-DUA</w:t>
            </w:r>
            <w:proofErr w:type="spellEnd"/>
            <w:r>
              <w:rPr>
                <w:sz w:val="20"/>
                <w:szCs w:val="20"/>
                <w:lang w:val="pt-BR"/>
              </w:rPr>
              <w:t xml:space="preserve"> é a retificação desse documento quando o recolhimento ao Estado é realizado de forma incorreta. Hoje, a maior parte desse serviço é feito pela AGV. As </w:t>
            </w:r>
            <w:proofErr w:type="spellStart"/>
            <w:r>
              <w:rPr>
                <w:sz w:val="20"/>
                <w:szCs w:val="20"/>
                <w:lang w:val="pt-BR"/>
              </w:rPr>
              <w:t>AREs</w:t>
            </w:r>
            <w:proofErr w:type="spellEnd"/>
            <w:r>
              <w:rPr>
                <w:sz w:val="20"/>
                <w:szCs w:val="20"/>
                <w:lang w:val="pt-BR"/>
              </w:rPr>
              <w:t xml:space="preserve"> recepcionam o protocolo de </w:t>
            </w:r>
            <w:proofErr w:type="spellStart"/>
            <w:r>
              <w:rPr>
                <w:sz w:val="20"/>
                <w:szCs w:val="20"/>
                <w:lang w:val="pt-BR"/>
              </w:rPr>
              <w:t>Re-DUA</w:t>
            </w:r>
            <w:proofErr w:type="spellEnd"/>
            <w:r>
              <w:rPr>
                <w:sz w:val="20"/>
                <w:szCs w:val="20"/>
                <w:lang w:val="pt-BR"/>
              </w:rPr>
              <w:t xml:space="preserve"> apenas nos casos de recolhimento realizado por pessoas físicas ou pessoas jurídicas sem acesso a AGV.</w:t>
            </w:r>
          </w:p>
        </w:tc>
      </w:tr>
      <w:tr>
        <w:trPr>
          <w:cnfStyle w:val="000000100000"/>
        </w:trPr>
        <w:tc>
          <w:tcPr>
            <w:cnfStyle w:val="001000000000"/>
            <w:tcW w:w="994" w:type="pct"/>
            <w:tcBorders>
              <w:right w:val="single" w:sz="8" w:space="0" w:color="7BA0CD" w:themeColor="accent1" w:themeTint="BF"/>
            </w:tcBorders>
            <w:vAlign w:val="center"/>
          </w:tcPr>
          <w:p>
            <w:pPr>
              <w:pStyle w:val="Corpodetexto"/>
              <w:ind w:left="34"/>
              <w:jc w:val="center"/>
              <w:rPr>
                <w:b w:val="0"/>
                <w:sz w:val="20"/>
                <w:szCs w:val="20"/>
                <w:lang w:val="pt-BR"/>
              </w:rPr>
            </w:pPr>
            <w:r>
              <w:rPr>
                <w:b w:val="0"/>
                <w:bCs w:val="0"/>
                <w:sz w:val="20"/>
                <w:szCs w:val="20"/>
                <w:lang w:val="pt-BR"/>
              </w:rPr>
              <w:t>Solicitação de Não Incidência de ICMS e IPVA</w:t>
            </w:r>
          </w:p>
        </w:tc>
        <w:tc>
          <w:tcPr>
            <w:tcW w:w="4006" w:type="pct"/>
            <w:tcBorders>
              <w:left w:val="single" w:sz="8" w:space="0" w:color="7BA0CD" w:themeColor="accent1" w:themeTint="BF"/>
            </w:tcBorders>
          </w:tcPr>
          <w:p>
            <w:pPr>
              <w:pStyle w:val="Corpodetexto"/>
              <w:tabs>
                <w:tab w:val="left" w:pos="400"/>
              </w:tabs>
              <w:ind w:left="34"/>
              <w:cnfStyle w:val="000000100000"/>
              <w:rPr>
                <w:sz w:val="20"/>
                <w:szCs w:val="20"/>
                <w:lang w:val="pt-BR"/>
              </w:rPr>
            </w:pPr>
            <w:r>
              <w:rPr>
                <w:sz w:val="20"/>
                <w:szCs w:val="20"/>
                <w:lang w:val="pt-BR"/>
              </w:rPr>
              <w:t xml:space="preserve">Requerimento protocolado nas </w:t>
            </w:r>
            <w:proofErr w:type="spellStart"/>
            <w:r>
              <w:rPr>
                <w:sz w:val="20"/>
                <w:szCs w:val="20"/>
                <w:lang w:val="pt-BR"/>
              </w:rPr>
              <w:t>AREs</w:t>
            </w:r>
            <w:proofErr w:type="spellEnd"/>
            <w:r>
              <w:rPr>
                <w:sz w:val="20"/>
                <w:szCs w:val="20"/>
                <w:lang w:val="pt-BR"/>
              </w:rPr>
              <w:t xml:space="preserve"> destinado a solicitação do reconhecimento da não incidência do ICMS sobre:</w:t>
            </w:r>
          </w:p>
          <w:p>
            <w:pPr>
              <w:pStyle w:val="Corpodetexto"/>
              <w:numPr>
                <w:ilvl w:val="0"/>
                <w:numId w:val="32"/>
              </w:numPr>
              <w:tabs>
                <w:tab w:val="left" w:pos="400"/>
              </w:tabs>
              <w:ind w:left="34" w:firstLine="0"/>
              <w:cnfStyle w:val="000000100000"/>
              <w:rPr>
                <w:sz w:val="20"/>
                <w:szCs w:val="20"/>
                <w:lang w:val="pt-BR"/>
              </w:rPr>
            </w:pPr>
            <w:r>
              <w:rPr>
                <w:sz w:val="20"/>
                <w:szCs w:val="20"/>
                <w:lang w:val="pt-BR"/>
              </w:rPr>
              <w:t>operações relativas ao fornecimento de energia elétrica e prestações de serviços de comunicação feitas aos templos de qualquer culto, vedada a telefonia móvel celular; e,</w:t>
            </w:r>
          </w:p>
          <w:p>
            <w:pPr>
              <w:pStyle w:val="Corpodetexto"/>
              <w:tabs>
                <w:tab w:val="left" w:pos="400"/>
              </w:tabs>
              <w:ind w:left="34"/>
              <w:cnfStyle w:val="000000100000"/>
              <w:rPr>
                <w:sz w:val="20"/>
                <w:szCs w:val="20"/>
                <w:lang w:val="pt-BR"/>
              </w:rPr>
            </w:pPr>
            <w:r>
              <w:rPr>
                <w:sz w:val="20"/>
                <w:szCs w:val="20"/>
                <w:lang w:val="pt-BR"/>
              </w:rPr>
              <w:t>IPVA sobre:</w:t>
            </w:r>
          </w:p>
          <w:p>
            <w:pPr>
              <w:pStyle w:val="Corpodetexto"/>
              <w:numPr>
                <w:ilvl w:val="0"/>
                <w:numId w:val="32"/>
              </w:numPr>
              <w:tabs>
                <w:tab w:val="left" w:pos="400"/>
              </w:tabs>
              <w:ind w:left="34" w:firstLine="0"/>
              <w:cnfStyle w:val="000000100000"/>
              <w:rPr>
                <w:sz w:val="20"/>
                <w:szCs w:val="20"/>
                <w:lang w:val="pt-BR"/>
              </w:rPr>
            </w:pPr>
            <w:r>
              <w:rPr>
                <w:sz w:val="20"/>
                <w:szCs w:val="20"/>
                <w:lang w:val="pt-BR"/>
              </w:rPr>
              <w:t>Veículo pertencente aos templos religiosos de qualquer culto, para os bens relacionados com as finalidades essenciais da entidade;</w:t>
            </w:r>
          </w:p>
          <w:p>
            <w:pPr>
              <w:pStyle w:val="Corpodetexto"/>
              <w:numPr>
                <w:ilvl w:val="0"/>
                <w:numId w:val="32"/>
              </w:numPr>
              <w:tabs>
                <w:tab w:val="left" w:pos="400"/>
              </w:tabs>
              <w:ind w:left="34" w:firstLine="0"/>
              <w:cnfStyle w:val="000000100000"/>
              <w:rPr>
                <w:sz w:val="20"/>
                <w:szCs w:val="20"/>
                <w:lang w:val="pt-BR"/>
              </w:rPr>
            </w:pPr>
            <w:r>
              <w:rPr>
                <w:sz w:val="20"/>
                <w:szCs w:val="20"/>
                <w:lang w:val="pt-BR"/>
              </w:rPr>
              <w:t>Veículo pertencente aos partidos políticos, inclusive suas fundações, para os bens relacionados com as finalidades essenciais da entidade;</w:t>
            </w:r>
          </w:p>
          <w:p>
            <w:pPr>
              <w:pStyle w:val="Corpodetexto"/>
              <w:numPr>
                <w:ilvl w:val="0"/>
                <w:numId w:val="32"/>
              </w:numPr>
              <w:tabs>
                <w:tab w:val="left" w:pos="400"/>
              </w:tabs>
              <w:ind w:left="34" w:firstLine="0"/>
              <w:cnfStyle w:val="000000100000"/>
              <w:rPr>
                <w:sz w:val="20"/>
                <w:szCs w:val="20"/>
                <w:lang w:val="pt-BR"/>
              </w:rPr>
            </w:pPr>
            <w:r>
              <w:rPr>
                <w:sz w:val="20"/>
                <w:szCs w:val="20"/>
                <w:lang w:val="pt-BR"/>
              </w:rPr>
              <w:t xml:space="preserve">Veículo pertencente às entidades sindicais dos trabalhadores, às instituições de educação e de assistência social, sem fins lucrativos, para os bens relacionados com as finalidades essenciais da entidade. </w:t>
            </w:r>
          </w:p>
        </w:tc>
      </w:tr>
    </w:tbl>
    <w:p>
      <w:pPr>
        <w:pStyle w:val="Corpodetexto"/>
        <w:spacing w:line="360" w:lineRule="auto"/>
        <w:ind w:right="375"/>
        <w:rPr>
          <w:sz w:val="20"/>
          <w:szCs w:val="20"/>
          <w:lang w:val="pt-BR"/>
        </w:rPr>
      </w:pPr>
      <w:r>
        <w:rPr>
          <w:sz w:val="20"/>
          <w:szCs w:val="20"/>
          <w:lang w:val="pt-BR"/>
        </w:rPr>
        <w:t xml:space="preserve">Fonte: com base na pesquisa documental e adaptado de Gabriel Junior, Silveira e Miguel (2022). </w:t>
      </w:r>
    </w:p>
    <w:p>
      <w:pPr>
        <w:pStyle w:val="Corpodetexto"/>
        <w:ind w:right="375"/>
        <w:rPr>
          <w:sz w:val="20"/>
          <w:szCs w:val="20"/>
          <w:lang w:val="pt-BR"/>
        </w:rPr>
      </w:pPr>
    </w:p>
    <w:p>
      <w:pPr>
        <w:pStyle w:val="Corpodetexto"/>
        <w:spacing w:line="360" w:lineRule="auto"/>
        <w:ind w:right="375" w:firstLine="853"/>
        <w:rPr>
          <w:lang w:val="pt-BR"/>
        </w:rPr>
      </w:pPr>
      <w:r>
        <w:rPr>
          <w:lang w:val="pt-BR"/>
        </w:rPr>
        <w:t>As Agências da Receita Estadual (</w:t>
      </w:r>
      <w:proofErr w:type="spellStart"/>
      <w:r>
        <w:rPr>
          <w:lang w:val="pt-BR"/>
        </w:rPr>
        <w:t>AREs</w:t>
      </w:r>
      <w:proofErr w:type="spellEnd"/>
      <w:r>
        <w:rPr>
          <w:lang w:val="pt-BR"/>
        </w:rPr>
        <w:t xml:space="preserve">) são locais onde os contribuintes podem ir </w:t>
      </w:r>
      <w:r>
        <w:rPr>
          <w:lang w:val="pt-BR"/>
        </w:rPr>
        <w:lastRenderedPageBreak/>
        <w:t xml:space="preserve">pessoalmente para solicitar diversos serviços relacionados a impostos estaduais, como ICMS e IPVA. Existem 11 </w:t>
      </w:r>
      <w:proofErr w:type="spellStart"/>
      <w:r>
        <w:rPr>
          <w:lang w:val="pt-BR"/>
        </w:rPr>
        <w:t>AREs</w:t>
      </w:r>
      <w:proofErr w:type="spellEnd"/>
      <w:r>
        <w:rPr>
          <w:lang w:val="pt-BR"/>
        </w:rPr>
        <w:t xml:space="preserve"> distribuídas em diferentes municípios do Estado do Espírito Santo, incluindo Vitória, Serra, Cariacica, </w:t>
      </w:r>
      <w:proofErr w:type="spellStart"/>
      <w:r>
        <w:rPr>
          <w:lang w:val="pt-BR"/>
        </w:rPr>
        <w:t>Cachoeiro</w:t>
      </w:r>
      <w:proofErr w:type="spellEnd"/>
      <w:r>
        <w:rPr>
          <w:lang w:val="pt-BR"/>
        </w:rPr>
        <w:t xml:space="preserve"> de Itapemirim, Venda Nova do Imigrante, Alegre, Linhares, São Mateus, Aracruz, Colatina e Barra de São Francisco. Essas agências são responsáveis por serviços como emissão de autorização para impressão de documentos fiscais, avaliação de bens para pagamento de impostos, isenções de impostos, parcelamento de débitos e orientação ao contribuinte (GABRIEL JUNIOR; SILVEIRA; MIGUEL, 2022). As </w:t>
      </w:r>
      <w:proofErr w:type="spellStart"/>
      <w:r>
        <w:rPr>
          <w:lang w:val="pt-BR"/>
        </w:rPr>
        <w:t>AREs</w:t>
      </w:r>
      <w:proofErr w:type="spellEnd"/>
      <w:r>
        <w:rPr>
          <w:lang w:val="pt-BR"/>
        </w:rPr>
        <w:t xml:space="preserve"> são a porta de entrada para a maioria dos serviços relacionados aos impostos estaduais, e são responsáveis por fornecer as respostas e soluções para as demandas dos contribuintes.</w:t>
      </w:r>
    </w:p>
    <w:p>
      <w:pPr>
        <w:rPr>
          <w:lang w:val="pt-BR"/>
        </w:rPr>
      </w:pPr>
      <w:bookmarkStart w:id="3" w:name="_Toc46420260"/>
    </w:p>
    <w:p>
      <w:pPr>
        <w:rPr>
          <w:color w:val="1F497D" w:themeColor="text2"/>
          <w:lang w:val="pt-BR"/>
        </w:rPr>
      </w:pPr>
      <w:r>
        <w:rPr>
          <w:b/>
          <w:bCs/>
          <w:color w:val="1F497D" w:themeColor="text2"/>
          <w:sz w:val="24"/>
          <w:szCs w:val="24"/>
          <w:lang w:val="pt-BR"/>
        </w:rPr>
        <w:t>3.2 Aporte Teórico</w:t>
      </w:r>
      <w:bookmarkEnd w:id="3"/>
    </w:p>
    <w:p>
      <w:pPr>
        <w:pStyle w:val="Corpodetexto"/>
        <w:spacing w:line="360" w:lineRule="auto"/>
        <w:ind w:right="375" w:firstLine="851"/>
        <w:rPr>
          <w:lang w:val="pt-BR"/>
        </w:rPr>
      </w:pPr>
      <w:r>
        <w:rPr>
          <w:lang w:val="pt-BR"/>
        </w:rPr>
        <w:t xml:space="preserve">Nos últimos anos, a busca pela qualidade no setor privado influenciou a adoção de práticas de gestão da qualidade também no setor público. Essa busca por qualidade é fruto de um processo evolutivo que vem acontecendo desde a Revolução Industrial, passando pelo </w:t>
      </w:r>
      <w:proofErr w:type="spellStart"/>
      <w:r>
        <w:rPr>
          <w:lang w:val="pt-BR"/>
        </w:rPr>
        <w:t>Fordismo</w:t>
      </w:r>
      <w:proofErr w:type="spellEnd"/>
      <w:r>
        <w:rPr>
          <w:lang w:val="pt-BR"/>
        </w:rPr>
        <w:t>/</w:t>
      </w:r>
      <w:proofErr w:type="spellStart"/>
      <w:r>
        <w:rPr>
          <w:lang w:val="pt-BR"/>
        </w:rPr>
        <w:t>Taylorismo</w:t>
      </w:r>
      <w:proofErr w:type="spellEnd"/>
      <w:r>
        <w:rPr>
          <w:lang w:val="pt-BR"/>
        </w:rPr>
        <w:t xml:space="preserve"> até chegar à Revolução Tecnológica. Com isso, o mercado busca novas formas de organização do trabalho e práticas de gerenciamento que visam aumentar a produtividade e qualidade dos produtos e serviços oferecidos. O modelo japonês de Gestão da Qualidade Total ganhou destaque nesse contexto, com seus princípios focados no cliente, na percepção das organizações como processos interligados e na busca constante por melhorias. Mesmo sendo um modelo complexo, pode ser adaptado a outras realidades, desde que respeitados esses princípios. Assim, é possível </w:t>
      </w:r>
      <w:proofErr w:type="spellStart"/>
      <w:r>
        <w:rPr>
          <w:lang w:val="pt-BR"/>
        </w:rPr>
        <w:t>cepilhar</w:t>
      </w:r>
      <w:proofErr w:type="spellEnd"/>
      <w:r>
        <w:rPr>
          <w:lang w:val="pt-BR"/>
        </w:rPr>
        <w:t xml:space="preserve"> a qualidade dos serviços prestados ao cliente final por meio do gerenciamento dos processos internos, sejam eles gerenciais, administrativos ou produtivos.</w:t>
      </w:r>
    </w:p>
    <w:p>
      <w:pPr>
        <w:pStyle w:val="Corpodetexto"/>
        <w:spacing w:line="360" w:lineRule="auto"/>
        <w:ind w:right="375" w:firstLine="851"/>
        <w:rPr>
          <w:lang w:val="pt-BR"/>
        </w:rPr>
      </w:pPr>
      <w:r>
        <w:rPr>
          <w:lang w:val="pt-BR"/>
        </w:rPr>
        <w:t>No setor público, a busca pela qualidade dos serviços prestados é mais complexa do que simplesmente agradar ao cliente. É preciso ter organização, planejamento e administração eficiente. No Brasil, tentativas de sofisticar a qualidade do serviço público foram feitas desde a década de 1930, com a criação do Departamento de Administração do Serviço Público (DASP), que propôs uma reforma burocrática para reorganizar a máquina pública e substituir os interesses clientelistas por critérios técnicos. O DASP também introduziu novos métodos e técnicas para os serviços burocráticos, organizou processos seletivos por meio de concursos e criou cursos de aperfeiçoamento em administração pública, entre outras medidas (</w:t>
      </w:r>
      <w:r>
        <w:rPr>
          <w:color w:val="0D0D0D" w:themeColor="text1" w:themeTint="F2"/>
          <w:lang w:val="pt-BR"/>
        </w:rPr>
        <w:t>BRASIL, 1998)</w:t>
      </w:r>
      <w:r>
        <w:rPr>
          <w:lang w:val="pt-BR"/>
        </w:rPr>
        <w:t>. No entanto, ainda há desafios a serem enfrentados para prosperar a qualidade do serviço público no Brasil.</w:t>
      </w:r>
    </w:p>
    <w:p>
      <w:pPr>
        <w:pStyle w:val="Corpodetexto"/>
        <w:spacing w:line="360" w:lineRule="auto"/>
        <w:ind w:right="375" w:firstLine="851"/>
        <w:rPr>
          <w:lang w:val="pt-BR"/>
        </w:rPr>
      </w:pPr>
      <w:r>
        <w:rPr>
          <w:lang w:val="pt-BR"/>
        </w:rPr>
        <w:t>A Reforma Burocrática teve como uma de suas principais medidas a especialização de funcionários públicos civis no estrangeiro e a troca de experiências com outros países (GABRIEL JUNIOR; SILVEIRA; MIGUEL, 2022). Em 1967, o Decreto-Lei nº 200 iniciou a segunda grande reforma administrativa com o objetivo de descentralizar os serviços públicos, permitindo maior autonomia e descentralização da autoridade com a criação de órgãos da administração indireta. Em 1979, foi instituído o Programa Nacional de Desburocratização para eliminar o excesso burocrático nos serviços públicos (GABRIEL JUNIOR; SILVEIRA; MIGUEL, 2022)..</w:t>
      </w:r>
    </w:p>
    <w:p>
      <w:pPr>
        <w:pStyle w:val="Corpodetexto"/>
        <w:spacing w:line="360" w:lineRule="auto"/>
        <w:ind w:right="375" w:firstLine="851"/>
        <w:rPr>
          <w:lang w:val="pt-BR"/>
        </w:rPr>
      </w:pPr>
      <w:r>
        <w:rPr>
          <w:lang w:val="pt-BR"/>
        </w:rPr>
        <w:lastRenderedPageBreak/>
        <w:t xml:space="preserve">De acordo com </w:t>
      </w:r>
      <w:proofErr w:type="spellStart"/>
      <w:r>
        <w:rPr>
          <w:lang w:val="pt-BR"/>
        </w:rPr>
        <w:t>Abrucio</w:t>
      </w:r>
      <w:proofErr w:type="spellEnd"/>
      <w:r>
        <w:rPr>
          <w:lang w:val="pt-BR"/>
        </w:rPr>
        <w:t xml:space="preserve"> (2007), uma iniciativa importante para fortalecer a gestão pública municipal e estimular a criação de conselhos municipais para fiscalização da atividade pública foi implantada. A Constituição Federal de 1988, conhecida como Constituição Cidadã, também pode ser vista como uma reforma administrativa pública, uma vez que restabeleceu os princípios democráticos e reforçou a descentralização estatal (</w:t>
      </w:r>
      <w:r>
        <w:rPr>
          <w:color w:val="0D0D0D" w:themeColor="text1" w:themeTint="F2"/>
          <w:lang w:val="pt-BR"/>
        </w:rPr>
        <w:t>BRASIL, 1998)</w:t>
      </w:r>
      <w:r>
        <w:rPr>
          <w:lang w:val="pt-BR"/>
        </w:rPr>
        <w:t xml:space="preserve">. No entanto, Bresser-Pereira (1996) argumenta que a Constituição de 1988 foi um retrocesso administrativo, pois reafirmou os princípios da administração burocrática e valorizou a administração direta, além de reafirmar o </w:t>
      </w:r>
      <w:proofErr w:type="spellStart"/>
      <w:r>
        <w:rPr>
          <w:lang w:val="pt-BR"/>
        </w:rPr>
        <w:t>patrimonialismo</w:t>
      </w:r>
      <w:proofErr w:type="spellEnd"/>
      <w:r>
        <w:rPr>
          <w:lang w:val="pt-BR"/>
        </w:rPr>
        <w:t xml:space="preserve"> ao conceder estabilidade e direito a aposentadoria aos funcionários públicos da administração indireta alegam </w:t>
      </w:r>
      <w:r>
        <w:t>Gabriel Junior, Miguel e Silveira (2022)</w:t>
      </w:r>
      <w:r>
        <w:rPr>
          <w:lang w:val="pt-BR"/>
        </w:rPr>
        <w:t>.</w:t>
      </w:r>
    </w:p>
    <w:p>
      <w:pPr>
        <w:pStyle w:val="Corpodetexto"/>
        <w:spacing w:line="360" w:lineRule="auto"/>
        <w:ind w:right="375" w:firstLine="851"/>
        <w:rPr>
          <w:lang w:val="pt-BR"/>
        </w:rPr>
      </w:pPr>
      <w:r>
        <w:rPr>
          <w:lang w:val="pt-BR"/>
        </w:rPr>
        <w:t>Durante a década de 1990, ocorreu a Reforma Gerencial do Estado Brasileiro, impulsionada pelo governo de Fernando Collor de Mello, que introduziu políticas neoliberais no país, como o Programa Nacional de Desestatização, a abertura do mercado e a inserção no MERCOSUL. Essa reforma buscava introduzir na administração pública brasileira os princípios da Administração Pública Gerencial, com foco na qualidade do serviço prestado ao cidadão (</w:t>
      </w:r>
      <w:r>
        <w:rPr>
          <w:color w:val="0D0D0D" w:themeColor="text1" w:themeTint="F2"/>
          <w:lang w:val="pt-BR"/>
        </w:rPr>
        <w:t>BRASIL, 1998)</w:t>
      </w:r>
      <w:r>
        <w:rPr>
          <w:lang w:val="pt-BR"/>
        </w:rPr>
        <w:t>. A Associação Nacional dos Especialistas em Políticas Públicas e Gestão Governamental, em seu documento 'Reforma do Estado e Administração Pública: Diagnósticos e Propostas para o Novo Governo', afirmou que o verdadeiro problema a ser enfrentado era a herança de um processo de recrutamento e alocação dos quadros marcado pela falta de critérios, clientelismo e heterogeneidade na sua constituição (GABRIEL JUNIOR; SILVEIRA; MIGUEL, 2022).</w:t>
      </w:r>
    </w:p>
    <w:p>
      <w:pPr>
        <w:pStyle w:val="Corpodetexto"/>
        <w:spacing w:line="360" w:lineRule="auto"/>
        <w:ind w:right="375" w:firstLine="851"/>
        <w:rPr>
          <w:lang w:val="pt-BR"/>
        </w:rPr>
      </w:pPr>
      <w:r>
        <w:rPr>
          <w:lang w:val="pt-BR"/>
        </w:rPr>
        <w:t>Além disso, a Reforma Gerencial do Estado também tinha como objetivo introduzir na administração pública brasileira uma gestão baseada em resultados, com maior transparência e participação social. Para isso, foram implementados novos instrumentos de gestão, como a avaliação de desempenho, a gestão por resultados, a prestação de contas e a transparência das informações (</w:t>
      </w:r>
      <w:r>
        <w:rPr>
          <w:color w:val="0D0D0D" w:themeColor="text1" w:themeTint="F2"/>
          <w:lang w:val="pt-BR"/>
        </w:rPr>
        <w:t>BRASIL, 1998)</w:t>
      </w:r>
      <w:r>
        <w:rPr>
          <w:lang w:val="pt-BR"/>
        </w:rPr>
        <w:t>. A Reforma também buscou reduzir a burocracia e a complexidade dos processos, com a simplificação de normas e a eliminação de procedimentos desnecessários, o que contribuiu para uma maior eficiência e eficácia na prestação de serviços públicos (LOUREIRO; ABRUCIO; PACHECO, 2010).</w:t>
      </w:r>
    </w:p>
    <w:p>
      <w:pPr>
        <w:pStyle w:val="Corpodetexto"/>
        <w:spacing w:line="360" w:lineRule="auto"/>
        <w:ind w:right="375" w:firstLine="851"/>
        <w:rPr>
          <w:lang w:val="pt-BR"/>
        </w:rPr>
      </w:pPr>
      <w:r>
        <w:rPr>
          <w:lang w:val="pt-BR"/>
        </w:rPr>
        <w:t>Em 2005, durante o governo do presidente Luís Inácio Lula da Silva, foi criado o Programa Nacional de Gestão Pública e Desburocratização (GESPÚBLICA), por meio do Decreto nº 5.378, com o objetivo de eliminar o déficit institucional e atender integralmente as competências constitucionais do Poder Executivo Federal (</w:t>
      </w:r>
      <w:r>
        <w:rPr>
          <w:color w:val="0D0D0D" w:themeColor="text1" w:themeTint="F2"/>
          <w:lang w:val="pt-BR"/>
        </w:rPr>
        <w:t>BRASIL, 2005)</w:t>
      </w:r>
      <w:r>
        <w:rPr>
          <w:lang w:val="pt-BR"/>
        </w:rPr>
        <w:t xml:space="preserve">. Além disso, o programa visava promover a governança, aumentar a capacidade de formulação, implementação e avaliação das políticas públicas, aumentar a eficiência por meio do melhor aproveitamento dos recursos públicos, assegurar a eficácia e efetividade da ação governamental e promover a gestão democrática, participativa, transparente e ética. Para alcançar esses objetivos, o governo fez uma reestruturação nos controles internos e externos da administração pública, possibilitando um novo processo de fiscalização: o controle social. O programa também estabeleceu critérios para avaliação da gestão com base no Modelo de Excelência em Gestão Pública (MEGP), com a finalidade de melhorar a qualidade </w:t>
      </w:r>
      <w:r>
        <w:rPr>
          <w:lang w:val="pt-BR"/>
        </w:rPr>
        <w:lastRenderedPageBreak/>
        <w:t>dos serviços públicos prestados aos cidadãos e aumentar a competitividade do país (BRASIL, 2005)</w:t>
      </w:r>
      <w:bookmarkStart w:id="4" w:name="_Toc46420262"/>
      <w:r>
        <w:rPr>
          <w:lang w:val="pt-BR"/>
        </w:rPr>
        <w:t>.</w:t>
      </w:r>
    </w:p>
    <w:bookmarkEnd w:id="4"/>
    <w:p>
      <w:pPr>
        <w:pStyle w:val="Corpodetexto"/>
        <w:spacing w:line="360" w:lineRule="auto"/>
        <w:ind w:right="375" w:firstLine="851"/>
        <w:rPr>
          <w:lang w:val="pt-BR"/>
        </w:rPr>
      </w:pPr>
      <w:r>
        <w:rPr>
          <w:lang w:val="pt-BR"/>
        </w:rPr>
        <w:t xml:space="preserve">Com a disseminação da internet e a evolução das tecnologias de informação e comunicação, a interação entre pessoas e instituições mudou drasticamente, inclusive afetando a administração pública. O sucesso das </w:t>
      </w:r>
      <w:proofErr w:type="spellStart"/>
      <w:r>
        <w:rPr>
          <w:lang w:val="pt-BR"/>
        </w:rPr>
        <w:t>TICs</w:t>
      </w:r>
      <w:proofErr w:type="spellEnd"/>
      <w:r>
        <w:rPr>
          <w:lang w:val="pt-BR"/>
        </w:rPr>
        <w:t xml:space="preserve"> no setor privado, conhecido como e-business, levou a administração pública em todo o mundo a buscar alternativas para oferecer serviços mais eficientes e ágeis aos cidadãos por meio do Governo Eletrônico (</w:t>
      </w:r>
      <w:proofErr w:type="spellStart"/>
      <w:r>
        <w:rPr>
          <w:lang w:val="pt-BR"/>
        </w:rPr>
        <w:t>e-Gov</w:t>
      </w:r>
      <w:proofErr w:type="spellEnd"/>
      <w:r>
        <w:rPr>
          <w:lang w:val="pt-BR"/>
        </w:rPr>
        <w:t>) (</w:t>
      </w:r>
      <w:r>
        <w:rPr>
          <w:color w:val="0D0D0D" w:themeColor="text1" w:themeTint="F2"/>
          <w:lang w:val="pt-BR"/>
        </w:rPr>
        <w:t>BRASIL, 2014)</w:t>
      </w:r>
      <w:r>
        <w:rPr>
          <w:lang w:val="pt-BR"/>
        </w:rPr>
        <w:t xml:space="preserve">. O </w:t>
      </w:r>
      <w:proofErr w:type="spellStart"/>
      <w:r>
        <w:rPr>
          <w:lang w:val="pt-BR"/>
        </w:rPr>
        <w:t>e-Gov</w:t>
      </w:r>
      <w:proofErr w:type="spellEnd"/>
      <w:r>
        <w:rPr>
          <w:lang w:val="pt-BR"/>
        </w:rPr>
        <w:t xml:space="preserve"> pode se apresentar em três níveis de interação com a sociedade: entre setores do governo, entre governo e empresas e entre governo e cidadãos, com o objetivo de aumentar a eficiência interna, reduzir custos e oferecer serviços públicos em plataformas digitais para maior agilidade e praticidade. No Brasil, o Governo Eletrônico começou a ser implantado em 2000, com o objetivo de consolidar as possíveis aplicações das </w:t>
      </w:r>
      <w:proofErr w:type="spellStart"/>
      <w:r>
        <w:rPr>
          <w:lang w:val="pt-BR"/>
        </w:rPr>
        <w:t>TICs</w:t>
      </w:r>
      <w:proofErr w:type="spellEnd"/>
      <w:r>
        <w:rPr>
          <w:lang w:val="pt-BR"/>
        </w:rPr>
        <w:t xml:space="preserve"> no setor público e vários projetos foram sendo adicionados para o desenvolvimento das </w:t>
      </w:r>
      <w:proofErr w:type="spellStart"/>
      <w:r>
        <w:rPr>
          <w:lang w:val="pt-BR"/>
        </w:rPr>
        <w:t>TICs</w:t>
      </w:r>
      <w:proofErr w:type="spellEnd"/>
      <w:r>
        <w:rPr>
          <w:lang w:val="pt-BR"/>
        </w:rPr>
        <w:t xml:space="preserve"> como ferramenta de ação para a implantação do </w:t>
      </w:r>
      <w:proofErr w:type="spellStart"/>
      <w:r>
        <w:rPr>
          <w:lang w:val="pt-BR"/>
        </w:rPr>
        <w:t>e-Gov</w:t>
      </w:r>
      <w:proofErr w:type="spellEnd"/>
      <w:r>
        <w:rPr>
          <w:lang w:val="pt-BR"/>
        </w:rPr>
        <w:t>.</w:t>
      </w:r>
    </w:p>
    <w:p>
      <w:pPr>
        <w:pStyle w:val="Corpodetexto"/>
        <w:spacing w:line="360" w:lineRule="auto"/>
        <w:ind w:right="375" w:firstLine="851"/>
        <w:rPr>
          <w:lang w:val="pt-BR"/>
        </w:rPr>
      </w:pPr>
      <w:r>
        <w:rPr>
          <w:lang w:val="pt-BR"/>
        </w:rPr>
        <w:t>Na área tributária, o fato mais relevante em relação à implementação do Governo Eletrônico foi a criação do Sistema Público de Escrituração Digital (SPED), que foi estabelecido pelo Decreto nº 6.022, de 22 de janeiro de 2007, e faz parte do Programa de Aceleração do Crescimento (PAC). O Estado do Espírito Santo, assim como outros estados, adotou integralmente o SPED e todos os seus módulos aplicáveis à tributação estadual (</w:t>
      </w:r>
      <w:r>
        <w:rPr>
          <w:color w:val="0D0D0D" w:themeColor="text1" w:themeTint="F2"/>
          <w:lang w:val="pt-BR"/>
        </w:rPr>
        <w:t>BRASIL, 2007)</w:t>
      </w:r>
      <w:r>
        <w:rPr>
          <w:lang w:val="pt-BR"/>
        </w:rPr>
        <w:t>. Além disso, o Espírito Santo desenvolveu sistemas internos de interação com o contribuinte que foram relevantes, como a Agência Virtual, Cooperação Fiscal, Fale Conosco e Orientação Tributária. O SPED foi a principal força motriz do Governo Eletrônico nos estados brasileiros.</w:t>
      </w:r>
    </w:p>
    <w:p>
      <w:pPr>
        <w:rPr>
          <w:lang w:val="pt-BR"/>
        </w:rPr>
      </w:pPr>
    </w:p>
    <w:p>
      <w:pPr>
        <w:pStyle w:val="Ttulo11"/>
        <w:tabs>
          <w:tab w:val="left" w:pos="321"/>
        </w:tabs>
        <w:spacing w:before="0" w:line="360" w:lineRule="auto"/>
        <w:ind w:hanging="140"/>
        <w:rPr>
          <w:color w:val="1F497D" w:themeColor="text2"/>
          <w:lang w:val="pt-BR"/>
        </w:rPr>
      </w:pPr>
      <w:bookmarkStart w:id="5" w:name="_Toc46420263"/>
      <w:r>
        <w:rPr>
          <w:color w:val="1F497D" w:themeColor="text2"/>
          <w:lang w:val="pt-BR"/>
        </w:rPr>
        <w:t>4 Entre Métodos E Procedimentos</w:t>
      </w:r>
      <w:bookmarkEnd w:id="5"/>
    </w:p>
    <w:p>
      <w:pPr>
        <w:pStyle w:val="Corpodetexto"/>
        <w:spacing w:line="360" w:lineRule="auto"/>
        <w:ind w:right="375" w:firstLine="851"/>
        <w:rPr>
          <w:lang w:val="pt-BR"/>
        </w:rPr>
      </w:pPr>
      <w:r>
        <w:rPr>
          <w:lang w:val="pt-BR"/>
        </w:rPr>
        <w:t>Este estudo adota uma abordagem descritiva e quantitativa para analisar e atribuir significado aos dados coletados, estabelecendo correlações entre as variáveis pesquisadas. A abordagem descritiva permite identificar e classificar fenômenos de forma ordenada, enquanto a abordagem quantitativa utiliza a estatística para obter resultados mais confiáveis e evitar possíveis distorções na análise e interpretação dos dados. O estudo é composto por uma revisão bibliográfica e uma pesquisa de campo, tendo como objetivo avaliar a percepção dos usuários em relação aos serviços de atendimento ao público das Agências da Receita Estadual conforme orientam as pesquisas de Oliveira (2002) e Campos, Miguel e Silveira (2018).</w:t>
      </w:r>
    </w:p>
    <w:p>
      <w:pPr>
        <w:pStyle w:val="Ttulo11"/>
        <w:tabs>
          <w:tab w:val="left" w:pos="321"/>
        </w:tabs>
        <w:spacing w:before="0"/>
        <w:ind w:firstLine="2"/>
        <w:rPr>
          <w:color w:val="1F497D" w:themeColor="text2"/>
          <w:lang w:val="pt-BR"/>
        </w:rPr>
      </w:pPr>
    </w:p>
    <w:p>
      <w:pPr>
        <w:pStyle w:val="Ttulo11"/>
        <w:tabs>
          <w:tab w:val="left" w:pos="321"/>
        </w:tabs>
        <w:spacing w:before="0" w:after="240"/>
        <w:ind w:firstLine="2"/>
        <w:rPr>
          <w:color w:val="1F497D" w:themeColor="text2"/>
          <w:lang w:val="pt-BR"/>
        </w:rPr>
      </w:pPr>
      <w:bookmarkStart w:id="6" w:name="_Toc46420264"/>
      <w:r>
        <w:rPr>
          <w:color w:val="1F497D" w:themeColor="text2"/>
          <w:lang w:val="pt-BR"/>
        </w:rPr>
        <w:t xml:space="preserve">4.1 Elaboração do Modelo de Avaliação da Percepção Da Qualidade - </w:t>
      </w:r>
      <w:proofErr w:type="spellStart"/>
      <w:r>
        <w:rPr>
          <w:color w:val="1F497D" w:themeColor="text2"/>
          <w:lang w:val="pt-BR"/>
        </w:rPr>
        <w:t>Servqual</w:t>
      </w:r>
      <w:proofErr w:type="spellEnd"/>
    </w:p>
    <w:p>
      <w:pPr>
        <w:pStyle w:val="Corpodetexto"/>
        <w:spacing w:line="360" w:lineRule="auto"/>
        <w:ind w:right="375" w:firstLine="851"/>
        <w:rPr>
          <w:lang w:val="pt-BR"/>
        </w:rPr>
      </w:pPr>
      <w:r>
        <w:rPr>
          <w:lang w:val="pt-BR"/>
        </w:rPr>
        <w:t xml:space="preserve">A pesquisa busca desenvolver uma adaptação do método </w:t>
      </w:r>
      <w:proofErr w:type="spellStart"/>
      <w:r>
        <w:rPr>
          <w:lang w:val="pt-BR"/>
        </w:rPr>
        <w:t>Serv-Qual</w:t>
      </w:r>
      <w:proofErr w:type="spellEnd"/>
      <w:r>
        <w:rPr>
          <w:lang w:val="pt-BR"/>
        </w:rPr>
        <w:t xml:space="preserve"> para a coleta de dados para avaliar como o público percebe a qualidade dos serviços oferecidos pela SEFAZ-ES por meio de suas Agências da Receita Estadual (</w:t>
      </w:r>
      <w:proofErr w:type="spellStart"/>
      <w:r>
        <w:rPr>
          <w:lang w:val="pt-BR"/>
        </w:rPr>
        <w:t>AREs</w:t>
      </w:r>
      <w:proofErr w:type="spellEnd"/>
      <w:r>
        <w:rPr>
          <w:lang w:val="pt-BR"/>
        </w:rPr>
        <w:t xml:space="preserve">). Segundo </w:t>
      </w:r>
      <w:proofErr w:type="spellStart"/>
      <w:r>
        <w:rPr>
          <w:lang w:val="pt-BR"/>
        </w:rPr>
        <w:t>Metaxas</w:t>
      </w:r>
      <w:proofErr w:type="spellEnd"/>
      <w:r>
        <w:rPr>
          <w:lang w:val="pt-BR"/>
        </w:rPr>
        <w:t xml:space="preserve"> </w:t>
      </w:r>
      <w:proofErr w:type="spellStart"/>
      <w:r>
        <w:rPr>
          <w:i/>
          <w:lang w:val="pt-BR"/>
        </w:rPr>
        <w:t>et</w:t>
      </w:r>
      <w:proofErr w:type="spellEnd"/>
      <w:r>
        <w:rPr>
          <w:i/>
          <w:lang w:val="pt-BR"/>
        </w:rPr>
        <w:t xml:space="preserve"> al</w:t>
      </w:r>
      <w:r>
        <w:rPr>
          <w:lang w:val="pt-BR"/>
        </w:rPr>
        <w:t xml:space="preserve">. (2017), avaliar os serviços prestados na comunidade local é importante para desenvolver uma gestão e cultura centradas no cidadão. Logo, entende-se que medir a satisfação do cliente fornece um </w:t>
      </w:r>
      <w:r>
        <w:rPr>
          <w:i/>
          <w:lang w:val="pt-BR"/>
        </w:rPr>
        <w:t>feedback</w:t>
      </w:r>
      <w:r>
        <w:rPr>
          <w:lang w:val="pt-BR"/>
        </w:rPr>
        <w:t xml:space="preserve"> objetivo, imediato e significativo sobre suas preferências e expectativas.</w:t>
      </w:r>
    </w:p>
    <w:p>
      <w:pPr>
        <w:pStyle w:val="Corpodetexto"/>
        <w:spacing w:line="360" w:lineRule="auto"/>
        <w:ind w:right="375" w:firstLine="851"/>
        <w:rPr>
          <w:lang w:val="pt-BR"/>
        </w:rPr>
      </w:pPr>
      <w:r>
        <w:rPr>
          <w:lang w:val="pt-BR"/>
        </w:rPr>
        <w:lastRenderedPageBreak/>
        <w:t xml:space="preserve">O modelo de avaliação da qualidade de serviços proposto por </w:t>
      </w:r>
      <w:proofErr w:type="spellStart"/>
      <w:r>
        <w:rPr>
          <w:lang w:val="pt-BR"/>
        </w:rPr>
        <w:t>Parasuraman</w:t>
      </w:r>
      <w:proofErr w:type="spellEnd"/>
      <w:r>
        <w:rPr>
          <w:lang w:val="pt-BR"/>
        </w:rPr>
        <w:t xml:space="preserve">, </w:t>
      </w:r>
      <w:proofErr w:type="spellStart"/>
      <w:r>
        <w:rPr>
          <w:lang w:val="pt-BR"/>
        </w:rPr>
        <w:t>Zeithaml</w:t>
      </w:r>
      <w:proofErr w:type="spellEnd"/>
      <w:r>
        <w:rPr>
          <w:lang w:val="pt-BR"/>
        </w:rPr>
        <w:t xml:space="preserve"> e Berry (1985) é baseado em avaliar a discrepância entre as expectativas e as percepções dos usuários em relação ao serviço prestado, considerando dez dimensões a serem avaliadas. As lacunas, ou </w:t>
      </w:r>
      <w:proofErr w:type="spellStart"/>
      <w:r>
        <w:rPr>
          <w:lang w:val="pt-BR"/>
        </w:rPr>
        <w:t>gaps</w:t>
      </w:r>
      <w:proofErr w:type="spellEnd"/>
      <w:r>
        <w:rPr>
          <w:lang w:val="pt-BR"/>
        </w:rPr>
        <w:t>, podem ser definidas como diferenças entre as expectativas e percepções do usuário em relação ao serviço prestado.</w:t>
      </w:r>
    </w:p>
    <w:p>
      <w:pPr>
        <w:pStyle w:val="Corpodetexto"/>
        <w:spacing w:line="360" w:lineRule="auto"/>
        <w:ind w:right="375" w:firstLine="851"/>
        <w:rPr>
          <w:lang w:val="pt-BR"/>
        </w:rPr>
      </w:pPr>
      <w:r>
        <w:rPr>
          <w:lang w:val="pt-BR"/>
        </w:rPr>
        <w:t xml:space="preserve">Rocha (2016) apresenta uma definição clara e objetiva dos 5 </w:t>
      </w:r>
      <w:proofErr w:type="spellStart"/>
      <w:r>
        <w:rPr>
          <w:lang w:val="pt-BR"/>
        </w:rPr>
        <w:t>gaps</w:t>
      </w:r>
      <w:proofErr w:type="spellEnd"/>
      <w:r>
        <w:rPr>
          <w:lang w:val="pt-BR"/>
        </w:rPr>
        <w:t xml:space="preserve"> que compõem o modelo de avaliação da qualidade de serviços de </w:t>
      </w:r>
      <w:proofErr w:type="spellStart"/>
      <w:r>
        <w:rPr>
          <w:lang w:val="pt-BR"/>
        </w:rPr>
        <w:t>Parasuraman</w:t>
      </w:r>
      <w:proofErr w:type="spellEnd"/>
      <w:r>
        <w:rPr>
          <w:lang w:val="pt-BR"/>
        </w:rPr>
        <w:t xml:space="preserve">, </w:t>
      </w:r>
      <w:proofErr w:type="spellStart"/>
      <w:r>
        <w:rPr>
          <w:lang w:val="pt-BR"/>
        </w:rPr>
        <w:t>Zeithaml</w:t>
      </w:r>
      <w:proofErr w:type="spellEnd"/>
      <w:r>
        <w:rPr>
          <w:lang w:val="pt-BR"/>
        </w:rPr>
        <w:t xml:space="preserve"> e Berry (1985). Nessa via, os </w:t>
      </w:r>
      <w:proofErr w:type="spellStart"/>
      <w:r>
        <w:rPr>
          <w:lang w:val="pt-BR"/>
        </w:rPr>
        <w:t>GAPs</w:t>
      </w:r>
      <w:proofErr w:type="spellEnd"/>
      <w:r>
        <w:rPr>
          <w:lang w:val="pt-BR"/>
        </w:rPr>
        <w:t xml:space="preserve"> representam as lacunas entre as expectativas dos clientes e a percepção da gerência sobre essas expectativas (GAP 1), entre a percepção da gerência e os padrões de qualidade estabelecidos para o serviço (GAP 2), entre os padrões de qualidade estabelecidos e a qualidade dos serviços prestados na prática (GAP 3), entre as promessas anunciadas sobre o serviço e o que é efetivamente entregue (GAP 4), e, por fim, a diferença entre a expectativa dos clientes e a percepção da qualidade dos serviços oferecidos (GAP 5), que é a consequência das quatro lacunas anteriores. Identificar esses </w:t>
      </w:r>
      <w:proofErr w:type="spellStart"/>
      <w:r>
        <w:rPr>
          <w:lang w:val="pt-BR"/>
        </w:rPr>
        <w:t>GAPs</w:t>
      </w:r>
      <w:proofErr w:type="spellEnd"/>
      <w:r>
        <w:rPr>
          <w:lang w:val="pt-BR"/>
        </w:rPr>
        <w:t xml:space="preserve"> é essencial para melhorar a qualidade dos serviços e atender melhor as expectativas dos clientes.</w:t>
      </w:r>
    </w:p>
    <w:p>
      <w:pPr>
        <w:pStyle w:val="Corpodetexto"/>
        <w:spacing w:line="360" w:lineRule="auto"/>
        <w:ind w:right="375" w:firstLine="851"/>
        <w:rPr>
          <w:lang w:val="pt-BR"/>
        </w:rPr>
      </w:pPr>
      <w:r>
        <w:rPr>
          <w:lang w:val="pt-BR"/>
        </w:rPr>
        <w:t xml:space="preserve">O método </w:t>
      </w:r>
      <w:proofErr w:type="spellStart"/>
      <w:r>
        <w:rPr>
          <w:lang w:val="pt-BR"/>
        </w:rPr>
        <w:t>Servqual</w:t>
      </w:r>
      <w:proofErr w:type="spellEnd"/>
      <w:r>
        <w:rPr>
          <w:lang w:val="pt-BR"/>
        </w:rPr>
        <w:t xml:space="preserve"> é uma evolução do modelo 5 </w:t>
      </w:r>
      <w:proofErr w:type="spellStart"/>
      <w:r>
        <w:rPr>
          <w:i/>
          <w:lang w:val="pt-BR"/>
        </w:rPr>
        <w:t>Gaps</w:t>
      </w:r>
      <w:proofErr w:type="spellEnd"/>
      <w:r>
        <w:rPr>
          <w:lang w:val="pt-BR"/>
        </w:rPr>
        <w:t xml:space="preserve"> de </w:t>
      </w:r>
      <w:proofErr w:type="spellStart"/>
      <w:r>
        <w:rPr>
          <w:lang w:val="pt-BR"/>
        </w:rPr>
        <w:t>Parasuraman</w:t>
      </w:r>
      <w:proofErr w:type="spellEnd"/>
      <w:r>
        <w:rPr>
          <w:lang w:val="pt-BR"/>
        </w:rPr>
        <w:t xml:space="preserve">, </w:t>
      </w:r>
      <w:proofErr w:type="spellStart"/>
      <w:r>
        <w:rPr>
          <w:lang w:val="pt-BR"/>
        </w:rPr>
        <w:t>Zeithaml</w:t>
      </w:r>
      <w:proofErr w:type="spellEnd"/>
      <w:r>
        <w:rPr>
          <w:lang w:val="pt-BR"/>
        </w:rPr>
        <w:t xml:space="preserve"> e Berry (1985) que mede a qualidade dos serviços através da diferença entre a expectativa e a percepção dos usuários. A principal diferença entre os dois modelos está na quantidade de dimensões avaliadas, sendo que o modelo </w:t>
      </w:r>
      <w:proofErr w:type="spellStart"/>
      <w:r>
        <w:rPr>
          <w:lang w:val="pt-BR"/>
        </w:rPr>
        <w:t>Servqual</w:t>
      </w:r>
      <w:proofErr w:type="spellEnd"/>
      <w:r>
        <w:rPr>
          <w:lang w:val="pt-BR"/>
        </w:rPr>
        <w:t xml:space="preserve"> avalia a qualidade a partir de cinco dimensões. No entanto, Cronin e Taylor (1992) desenvolveram o método </w:t>
      </w:r>
      <w:proofErr w:type="spellStart"/>
      <w:r>
        <w:rPr>
          <w:lang w:val="pt-BR"/>
        </w:rPr>
        <w:t>Servperf</w:t>
      </w:r>
      <w:proofErr w:type="spellEnd"/>
      <w:r>
        <w:rPr>
          <w:lang w:val="pt-BR"/>
        </w:rPr>
        <w:t xml:space="preserve"> como uma derivação do </w:t>
      </w:r>
      <w:proofErr w:type="spellStart"/>
      <w:r>
        <w:rPr>
          <w:lang w:val="pt-BR"/>
        </w:rPr>
        <w:t>Servqual</w:t>
      </w:r>
      <w:proofErr w:type="spellEnd"/>
      <w:r>
        <w:rPr>
          <w:lang w:val="pt-BR"/>
        </w:rPr>
        <w:t xml:space="preserve">, sem a utilização do paradigma da </w:t>
      </w:r>
      <w:proofErr w:type="spellStart"/>
      <w:r>
        <w:rPr>
          <w:lang w:val="pt-BR"/>
        </w:rPr>
        <w:t>desconfirmação</w:t>
      </w:r>
      <w:proofErr w:type="spellEnd"/>
      <w:r>
        <w:rPr>
          <w:lang w:val="pt-BR"/>
        </w:rPr>
        <w:t xml:space="preserve">. Apesar disso, estudos mostram que a avaliação de qualidade do </w:t>
      </w:r>
      <w:proofErr w:type="spellStart"/>
      <w:r>
        <w:rPr>
          <w:lang w:val="pt-BR"/>
        </w:rPr>
        <w:t>Servqual</w:t>
      </w:r>
      <w:proofErr w:type="spellEnd"/>
      <w:r>
        <w:rPr>
          <w:lang w:val="pt-BR"/>
        </w:rPr>
        <w:t xml:space="preserve"> é eficiente, especialmente para aferir as expectativas e percepções dos usuários em relação aos serviços oferecidos pelas </w:t>
      </w:r>
      <w:proofErr w:type="spellStart"/>
      <w:r>
        <w:rPr>
          <w:lang w:val="pt-BR"/>
        </w:rPr>
        <w:t>AREs</w:t>
      </w:r>
      <w:proofErr w:type="spellEnd"/>
      <w:r>
        <w:rPr>
          <w:lang w:val="pt-BR"/>
        </w:rPr>
        <w:t xml:space="preserve"> da SEFAZ-ES. Isso porque o paradigma da </w:t>
      </w:r>
      <w:proofErr w:type="spellStart"/>
      <w:r>
        <w:rPr>
          <w:lang w:val="pt-BR"/>
        </w:rPr>
        <w:t>desconfirmação</w:t>
      </w:r>
      <w:proofErr w:type="spellEnd"/>
      <w:r>
        <w:rPr>
          <w:lang w:val="pt-BR"/>
        </w:rPr>
        <w:t xml:space="preserve"> é fundamental para identificar quais são as expectativas e percepções dos usuários, permitindo a intervenção necessária para corrigir possíveis falhas e atender às expectativas dos usuários.</w:t>
      </w:r>
    </w:p>
    <w:p>
      <w:pPr>
        <w:pStyle w:val="Corpodetexto"/>
        <w:spacing w:line="360" w:lineRule="auto"/>
        <w:ind w:right="375" w:firstLine="851"/>
        <w:rPr>
          <w:lang w:val="pt-BR"/>
        </w:rPr>
      </w:pPr>
      <w:r>
        <w:rPr>
          <w:lang w:val="pt-BR"/>
        </w:rPr>
        <w:t xml:space="preserve">A escolha do modelo de avaliação </w:t>
      </w:r>
      <w:proofErr w:type="spellStart"/>
      <w:r>
        <w:rPr>
          <w:lang w:val="pt-BR"/>
        </w:rPr>
        <w:t>Servqual</w:t>
      </w:r>
      <w:proofErr w:type="spellEnd"/>
      <w:r>
        <w:rPr>
          <w:lang w:val="pt-BR"/>
        </w:rPr>
        <w:t xml:space="preserve"> foi motivada pelo fato de ser o método de avaliação da qualidade mais referenciado na literatura e por sua capacidade de obter percepções e expectativas dos clientes por meio de questionários para medir a qualidade do serviço, conforme evidenciado por estudos como os de Miguel e Silveira (2017, 2018), Campos, Miguel e Carvalho (2018) e </w:t>
      </w:r>
      <w:r>
        <w:rPr>
          <w:color w:val="0D0D0D" w:themeColor="text1" w:themeTint="F2"/>
        </w:rPr>
        <w:t>Carvalho, Miguel e Campos (</w:t>
      </w:r>
      <w:r>
        <w:rPr>
          <w:lang w:val="pt-BR"/>
        </w:rPr>
        <w:t>2018</w:t>
      </w:r>
      <w:r>
        <w:rPr>
          <w:color w:val="0D0D0D" w:themeColor="text1" w:themeTint="F2"/>
        </w:rPr>
        <w:t>)</w:t>
      </w:r>
      <w:r>
        <w:rPr>
          <w:lang w:val="pt-BR"/>
        </w:rPr>
        <w:t xml:space="preserve">. Com base nisso, foi elaborado um questionário com dois blocos de nove questões, sendo quatro questões da dimensão ‘Garantia’ e cinco itens da dimensão ‘Receptividade’. </w:t>
      </w:r>
    </w:p>
    <w:p>
      <w:pPr>
        <w:pStyle w:val="Corpodetexto"/>
        <w:spacing w:line="360" w:lineRule="auto"/>
        <w:ind w:right="375" w:firstLine="851"/>
        <w:rPr>
          <w:lang w:val="pt-BR"/>
        </w:rPr>
      </w:pPr>
      <w:r>
        <w:rPr>
          <w:lang w:val="pt-BR"/>
        </w:rPr>
        <w:t xml:space="preserve">O primeiro bloco buscou identificar as expectativas e necessidades do cliente, enquanto o segundo bloco visou identificar a percepção do cliente sobre a prestação do serviço como apontam Miguel, Sousa e Freire (2017). A Escala Psicométrica de </w:t>
      </w:r>
      <w:proofErr w:type="spellStart"/>
      <w:r>
        <w:rPr>
          <w:lang w:val="pt-BR"/>
        </w:rPr>
        <w:t>Likert</w:t>
      </w:r>
      <w:proofErr w:type="spellEnd"/>
      <w:r>
        <w:rPr>
          <w:lang w:val="pt-BR"/>
        </w:rPr>
        <w:t xml:space="preserve">, que atribui um valor de 1 a 5, foi utilizada para quantificar a expectativa e a satisfação do usuário. Cada questão exigiu que o respondente marcasse o nível de importância que atribui a ela, numa escala de 1 a 5. No bloco 1, a atribuição de 1 correspondeu ao nível mínimo de importância dado ao quesito, enquanto 5 representou o nível máximo. No bloco 2, a atribuição de 1 indicou o nível mínimo de satisfação do cliente com </w:t>
      </w:r>
      <w:r>
        <w:rPr>
          <w:lang w:val="pt-BR"/>
        </w:rPr>
        <w:lastRenderedPageBreak/>
        <w:t>aquele quesito após a prestação do serviço, enquanto 5 representou o nível máximo de qualidade.</w:t>
      </w:r>
    </w:p>
    <w:p>
      <w:pPr>
        <w:rPr>
          <w:b/>
          <w:lang w:val="pt-BR"/>
        </w:rPr>
      </w:pPr>
      <w:r>
        <w:rPr>
          <w:b/>
          <w:lang w:val="pt-BR"/>
        </w:rPr>
        <w:br w:type="page"/>
      </w:r>
    </w:p>
    <w:p>
      <w:pPr>
        <w:pStyle w:val="Corpodetexto"/>
        <w:ind w:right="375" w:firstLine="2"/>
        <w:rPr>
          <w:b/>
          <w:sz w:val="20"/>
          <w:szCs w:val="20"/>
          <w:lang w:val="pt-BR"/>
        </w:rPr>
      </w:pPr>
    </w:p>
    <w:p>
      <w:pPr>
        <w:pStyle w:val="Corpodetexto"/>
        <w:ind w:right="375" w:firstLine="2"/>
        <w:rPr>
          <w:lang w:val="pt-BR"/>
        </w:rPr>
      </w:pPr>
      <w:r>
        <w:rPr>
          <w:b/>
          <w:lang w:val="pt-BR"/>
        </w:rPr>
        <w:t>Quadro 2</w:t>
      </w:r>
      <w:r>
        <w:rPr>
          <w:lang w:val="pt-BR"/>
        </w:rPr>
        <w:t xml:space="preserve"> – Escala Psicométrica de </w:t>
      </w:r>
      <w:proofErr w:type="spellStart"/>
      <w:r>
        <w:rPr>
          <w:lang w:val="pt-BR"/>
        </w:rPr>
        <w:t>Likert</w:t>
      </w:r>
      <w:proofErr w:type="spellEnd"/>
      <w:r>
        <w:rPr>
          <w:lang w:val="pt-BR"/>
        </w:rPr>
        <w:t xml:space="preserve"> Adaptada</w:t>
      </w:r>
    </w:p>
    <w:p>
      <w:pPr>
        <w:pStyle w:val="Corpodetexto"/>
        <w:ind w:right="375" w:firstLine="2"/>
        <w:rPr>
          <w:lang w:val="pt-BR"/>
        </w:rPr>
      </w:pPr>
      <w:r>
        <w:rPr>
          <w:noProof/>
          <w:lang w:val="pt-BR" w:eastAsia="pt-BR"/>
        </w:rPr>
        <w:drawing>
          <wp:inline distT="0" distB="0" distL="0" distR="0">
            <wp:extent cx="5174052" cy="814336"/>
            <wp:effectExtent l="19050" t="0" r="7548" b="0"/>
            <wp:docPr id="20"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205312" cy="819256"/>
                    </a:xfrm>
                    <a:prstGeom prst="rect">
                      <a:avLst/>
                    </a:prstGeom>
                  </pic:spPr>
                </pic:pic>
              </a:graphicData>
            </a:graphic>
          </wp:inline>
        </w:drawing>
      </w:r>
    </w:p>
    <w:p>
      <w:pPr>
        <w:pStyle w:val="Corpodetexto"/>
        <w:ind w:right="375"/>
        <w:rPr>
          <w:sz w:val="20"/>
          <w:szCs w:val="20"/>
          <w:lang w:val="pt-BR"/>
        </w:rPr>
      </w:pPr>
      <w:r>
        <w:rPr>
          <w:sz w:val="20"/>
          <w:szCs w:val="20"/>
          <w:lang w:val="pt-BR"/>
        </w:rPr>
        <w:t xml:space="preserve">Fonte: os autores, 2020. </w:t>
      </w:r>
    </w:p>
    <w:p>
      <w:pPr>
        <w:pStyle w:val="Corpodetexto"/>
        <w:ind w:right="375"/>
        <w:rPr>
          <w:sz w:val="20"/>
          <w:szCs w:val="20"/>
          <w:lang w:val="pt-BR"/>
        </w:rPr>
      </w:pPr>
    </w:p>
    <w:p>
      <w:pPr>
        <w:pStyle w:val="Corpodetexto"/>
        <w:spacing w:line="360" w:lineRule="auto"/>
        <w:ind w:right="375" w:firstLine="851"/>
        <w:rPr>
          <w:lang w:val="pt-BR"/>
        </w:rPr>
      </w:pPr>
      <w:r>
        <w:rPr>
          <w:lang w:val="pt-BR"/>
        </w:rPr>
        <w:t xml:space="preserve">O questionário </w:t>
      </w:r>
      <w:proofErr w:type="spellStart"/>
      <w:r>
        <w:rPr>
          <w:lang w:val="pt-BR"/>
        </w:rPr>
        <w:t>Servqual</w:t>
      </w:r>
      <w:proofErr w:type="spellEnd"/>
      <w:r>
        <w:rPr>
          <w:lang w:val="pt-BR"/>
        </w:rPr>
        <w:t xml:space="preserve"> é utilizado para avaliar a qualidade do serviço em dois aspectos distintos. No primeiro bloco, busca-se avaliar as expectativas do usuário em relação ao que ele considera importante para receber um bom atendimento. No segundo bloco, avalia-se a percepção do usuário em relação à qualidade do atendimento recebido do prestador de serviços na unidade avaliada. </w:t>
      </w:r>
    </w:p>
    <w:p>
      <w:pPr>
        <w:pStyle w:val="Corpodetexto"/>
        <w:ind w:right="375" w:firstLine="851"/>
        <w:rPr>
          <w:lang w:val="pt-BR"/>
        </w:rPr>
      </w:pPr>
    </w:p>
    <w:p>
      <w:pPr>
        <w:pStyle w:val="Ttulo11"/>
        <w:tabs>
          <w:tab w:val="left" w:pos="321"/>
        </w:tabs>
        <w:spacing w:before="0" w:after="240"/>
        <w:ind w:firstLine="2"/>
        <w:rPr>
          <w:color w:val="1F497D" w:themeColor="text2"/>
          <w:lang w:val="pt-BR"/>
        </w:rPr>
      </w:pPr>
      <w:bookmarkStart w:id="7" w:name="_Toc46420265"/>
      <w:r>
        <w:rPr>
          <w:color w:val="1F497D" w:themeColor="text2"/>
          <w:lang w:val="pt-BR"/>
        </w:rPr>
        <w:t>4.2 Aplicação Do Modelo De Avaliação</w:t>
      </w:r>
      <w:bookmarkEnd w:id="7"/>
    </w:p>
    <w:p>
      <w:pPr>
        <w:pStyle w:val="Corpodetexto"/>
        <w:spacing w:line="360" w:lineRule="auto"/>
        <w:ind w:right="375" w:firstLine="851"/>
        <w:rPr>
          <w:lang w:val="pt-BR"/>
        </w:rPr>
      </w:pPr>
      <w:r>
        <w:rPr>
          <w:lang w:val="pt-BR"/>
        </w:rPr>
        <w:t>A coleta de dados para a pesquisa foi realizada por meio da aplicação de questionário aos usuários dos serviços nas Agências da Receita Estadual (</w:t>
      </w:r>
      <w:proofErr w:type="spellStart"/>
      <w:r>
        <w:rPr>
          <w:lang w:val="pt-BR"/>
        </w:rPr>
        <w:t>AREs</w:t>
      </w:r>
      <w:proofErr w:type="spellEnd"/>
      <w:r>
        <w:rPr>
          <w:lang w:val="pt-BR"/>
        </w:rPr>
        <w:t xml:space="preserve">) de Vitória, Cariacica, Serra, Linhares, Colatina e São Mateus, durante os dias 13 a 31 de janeiro de 2020, e na ARE </w:t>
      </w:r>
      <w:proofErr w:type="spellStart"/>
      <w:r>
        <w:rPr>
          <w:lang w:val="pt-BR"/>
        </w:rPr>
        <w:t>Cachoeiro</w:t>
      </w:r>
      <w:proofErr w:type="spellEnd"/>
      <w:r>
        <w:rPr>
          <w:lang w:val="pt-BR"/>
        </w:rPr>
        <w:t>, nos dias 13 a 24 de janeiro e 2 a 13 de março de 2020 (em razão de uma enchente que interrompeu o atendimento normal por 15 dias). Os usuários foram convidados a responder o questionário no momento em que chegavam na agência e orientados a responder a parte de descrição de perfil e o bloco 1, referente às expectativas em relação ao serviço que seria prestado. Após o atendimento, foram solicitados a responder o bloco 2, que avaliava a percepção sobre o serviço prestado.</w:t>
      </w:r>
    </w:p>
    <w:p>
      <w:pPr>
        <w:pStyle w:val="Corpodetexto"/>
        <w:spacing w:line="360" w:lineRule="auto"/>
        <w:ind w:right="375" w:firstLine="851"/>
        <w:rPr>
          <w:lang w:val="pt-BR"/>
        </w:rPr>
      </w:pPr>
      <w:r>
        <w:rPr>
          <w:lang w:val="pt-BR"/>
        </w:rPr>
        <w:t xml:space="preserve">A amostra da pesquisa foi definida como sendo os usuários atendidos nas agências mencionadas e a estimativa era de obter uma amostra mínima de 0,01% da população dos municípios circunscritos às </w:t>
      </w:r>
      <w:proofErr w:type="spellStart"/>
      <w:r>
        <w:rPr>
          <w:lang w:val="pt-BR"/>
        </w:rPr>
        <w:t>AREs</w:t>
      </w:r>
      <w:proofErr w:type="spellEnd"/>
      <w:r>
        <w:rPr>
          <w:lang w:val="pt-BR"/>
        </w:rPr>
        <w:t>. Essas sete agências representam mais de 60% do total de agências no estado e a pesquisa alcançou usuários de 55 dos 79 municípios, o que corresponde a cerca de 70% dos municípios. A pesquisa foi disponibilizada para aproximadamente 88% da população do estado, considerando a população residente nos municípios em relação à população total.</w:t>
      </w:r>
    </w:p>
    <w:p>
      <w:pPr>
        <w:pStyle w:val="Corpodetexto"/>
        <w:spacing w:line="360" w:lineRule="auto"/>
        <w:ind w:right="375" w:firstLine="851"/>
        <w:rPr>
          <w:lang w:val="pt-BR"/>
        </w:rPr>
      </w:pPr>
      <w:r>
        <w:rPr>
          <w:lang w:val="pt-BR"/>
        </w:rPr>
        <w:t>Com relação à quantidade de questionários aplicados em cada ARE, foi estabelecida a meta de 0,01% da população dos municípios abrangidos por cada unidade, o que resultou em um número mínimo de 354 entrevistados por período. A tabela a seguir apresenta o quantitativo populacional de cada ARE e a quantidade de questionários que deveriam ser aplicados em cada uma delas.</w:t>
      </w:r>
    </w:p>
    <w:p>
      <w:pPr>
        <w:pStyle w:val="Corpodetexto"/>
        <w:ind w:right="375"/>
        <w:rPr>
          <w:sz w:val="20"/>
          <w:lang w:val="pt-BR"/>
        </w:rPr>
      </w:pPr>
    </w:p>
    <w:p>
      <w:pPr>
        <w:pStyle w:val="Corpodetexto"/>
        <w:ind w:right="375"/>
        <w:rPr>
          <w:lang w:val="pt-BR"/>
        </w:rPr>
      </w:pPr>
      <w:r>
        <w:rPr>
          <w:b/>
          <w:lang w:val="pt-BR"/>
        </w:rPr>
        <w:t>Tabela 1</w:t>
      </w:r>
      <w:r>
        <w:rPr>
          <w:lang w:val="pt-BR"/>
        </w:rPr>
        <w:t xml:space="preserve"> – Número de Questionários Mínimos a Serem Aplicados por ARE</w:t>
      </w:r>
    </w:p>
    <w:tbl>
      <w:tblPr>
        <w:tblStyle w:val="SombreamentoMdio1-nfase11"/>
        <w:tblW w:w="8789" w:type="dxa"/>
        <w:tblInd w:w="250" w:type="dxa"/>
        <w:tblBorders>
          <w:top w:val="single" w:sz="8" w:space="0" w:color="1F497D" w:themeColor="text2"/>
          <w:left w:val="none" w:sz="0" w:space="0" w:color="auto"/>
          <w:bottom w:val="single" w:sz="8" w:space="0" w:color="1F497D" w:themeColor="text2"/>
          <w:right w:val="none" w:sz="0" w:space="0" w:color="auto"/>
          <w:insideH w:val="single" w:sz="8" w:space="0" w:color="1F497D" w:themeColor="text2"/>
          <w:insideV w:val="single" w:sz="8" w:space="0" w:color="1F497D" w:themeColor="text2"/>
        </w:tblBorders>
        <w:tblLook w:val="04A0"/>
      </w:tblPr>
      <w:tblGrid>
        <w:gridCol w:w="3402"/>
        <w:gridCol w:w="1701"/>
        <w:gridCol w:w="3686"/>
      </w:tblGrid>
      <w:tr>
        <w:trPr>
          <w:cnfStyle w:val="100000000000"/>
          <w:trHeight w:val="142"/>
        </w:trPr>
        <w:tc>
          <w:tcPr>
            <w:cnfStyle w:val="001000000000"/>
            <w:tcW w:w="3402" w:type="dxa"/>
            <w:tcBorders>
              <w:top w:val="none" w:sz="0" w:space="0" w:color="auto"/>
              <w:left w:val="none" w:sz="0" w:space="0" w:color="auto"/>
              <w:bottom w:val="none" w:sz="0" w:space="0" w:color="auto"/>
              <w:right w:val="none" w:sz="0" w:space="0" w:color="auto"/>
            </w:tcBorders>
            <w:noWrap/>
            <w:hideMark/>
          </w:tcPr>
          <w:p>
            <w:pPr>
              <w:pStyle w:val="Corpodetexto"/>
              <w:ind w:left="0" w:right="375"/>
              <w:rPr>
                <w:b w:val="0"/>
                <w:color w:val="auto"/>
                <w:sz w:val="20"/>
                <w:lang w:val="pt-BR"/>
              </w:rPr>
            </w:pPr>
            <w:r>
              <w:rPr>
                <w:b w:val="0"/>
                <w:color w:val="auto"/>
                <w:sz w:val="20"/>
                <w:lang w:val="pt-BR"/>
              </w:rPr>
              <w:t>ARE</w:t>
            </w:r>
          </w:p>
        </w:tc>
        <w:tc>
          <w:tcPr>
            <w:tcW w:w="1701" w:type="dxa"/>
            <w:tcBorders>
              <w:top w:val="none" w:sz="0" w:space="0" w:color="auto"/>
              <w:left w:val="none" w:sz="0" w:space="0" w:color="auto"/>
              <w:bottom w:val="none" w:sz="0" w:space="0" w:color="auto"/>
              <w:right w:val="none" w:sz="0" w:space="0" w:color="auto"/>
            </w:tcBorders>
            <w:noWrap/>
            <w:hideMark/>
          </w:tcPr>
          <w:p>
            <w:pPr>
              <w:pStyle w:val="Corpodetexto"/>
              <w:ind w:left="0" w:right="375"/>
              <w:jc w:val="center"/>
              <w:cnfStyle w:val="100000000000"/>
              <w:rPr>
                <w:b w:val="0"/>
                <w:color w:val="auto"/>
                <w:sz w:val="20"/>
                <w:lang w:val="pt-BR"/>
              </w:rPr>
            </w:pPr>
            <w:r>
              <w:rPr>
                <w:b w:val="0"/>
                <w:color w:val="auto"/>
                <w:sz w:val="20"/>
                <w:lang w:val="pt-BR"/>
              </w:rPr>
              <w:t>População</w:t>
            </w:r>
          </w:p>
        </w:tc>
        <w:tc>
          <w:tcPr>
            <w:tcW w:w="3686" w:type="dxa"/>
            <w:tcBorders>
              <w:top w:val="none" w:sz="0" w:space="0" w:color="auto"/>
              <w:left w:val="none" w:sz="0" w:space="0" w:color="auto"/>
              <w:bottom w:val="none" w:sz="0" w:space="0" w:color="auto"/>
              <w:right w:val="none" w:sz="0" w:space="0" w:color="auto"/>
            </w:tcBorders>
            <w:noWrap/>
            <w:hideMark/>
          </w:tcPr>
          <w:p>
            <w:pPr>
              <w:pStyle w:val="Corpodetexto"/>
              <w:ind w:left="0" w:right="375"/>
              <w:jc w:val="center"/>
              <w:cnfStyle w:val="100000000000"/>
              <w:rPr>
                <w:b w:val="0"/>
                <w:color w:val="auto"/>
                <w:sz w:val="20"/>
                <w:lang w:val="pt-BR"/>
              </w:rPr>
            </w:pPr>
            <w:r>
              <w:rPr>
                <w:b w:val="0"/>
                <w:color w:val="auto"/>
                <w:sz w:val="20"/>
                <w:lang w:val="pt-BR"/>
              </w:rPr>
              <w:t>Nº de Questionários Aplicados</w:t>
            </w:r>
          </w:p>
        </w:tc>
      </w:tr>
      <w:tr>
        <w:trPr>
          <w:cnfStyle w:val="000000100000"/>
          <w:trHeight w:val="142"/>
        </w:trPr>
        <w:tc>
          <w:tcPr>
            <w:cnfStyle w:val="001000000000"/>
            <w:tcW w:w="3402" w:type="dxa"/>
            <w:tcBorders>
              <w:right w:val="none" w:sz="0" w:space="0" w:color="auto"/>
            </w:tcBorders>
            <w:noWrap/>
            <w:hideMark/>
          </w:tcPr>
          <w:p>
            <w:pPr>
              <w:pStyle w:val="Corpodetexto"/>
              <w:ind w:left="0" w:right="375"/>
              <w:rPr>
                <w:b w:val="0"/>
                <w:sz w:val="20"/>
                <w:lang w:val="pt-BR"/>
              </w:rPr>
            </w:pPr>
            <w:r>
              <w:rPr>
                <w:b w:val="0"/>
                <w:sz w:val="20"/>
                <w:lang w:val="pt-BR"/>
              </w:rPr>
              <w:t>Cariacica</w:t>
            </w:r>
          </w:p>
        </w:tc>
        <w:tc>
          <w:tcPr>
            <w:tcW w:w="1701" w:type="dxa"/>
            <w:tcBorders>
              <w:left w:val="none" w:sz="0" w:space="0" w:color="auto"/>
              <w:right w:val="none" w:sz="0" w:space="0" w:color="auto"/>
            </w:tcBorders>
            <w:noWrap/>
            <w:hideMark/>
          </w:tcPr>
          <w:p>
            <w:pPr>
              <w:pStyle w:val="Corpodetexto"/>
              <w:ind w:left="0" w:right="375"/>
              <w:jc w:val="center"/>
              <w:cnfStyle w:val="000000100000"/>
              <w:rPr>
                <w:sz w:val="20"/>
                <w:lang w:val="pt-BR"/>
              </w:rPr>
            </w:pPr>
            <w:r>
              <w:rPr>
                <w:sz w:val="20"/>
                <w:lang w:val="pt-BR"/>
              </w:rPr>
              <w:t>647.151</w:t>
            </w:r>
          </w:p>
        </w:tc>
        <w:tc>
          <w:tcPr>
            <w:tcW w:w="3686" w:type="dxa"/>
            <w:tcBorders>
              <w:left w:val="none" w:sz="0" w:space="0" w:color="auto"/>
            </w:tcBorders>
            <w:noWrap/>
            <w:hideMark/>
          </w:tcPr>
          <w:p>
            <w:pPr>
              <w:pStyle w:val="Corpodetexto"/>
              <w:ind w:left="0" w:right="375"/>
              <w:jc w:val="center"/>
              <w:cnfStyle w:val="000000100000"/>
              <w:rPr>
                <w:sz w:val="20"/>
                <w:lang w:val="pt-BR"/>
              </w:rPr>
            </w:pPr>
            <w:r>
              <w:rPr>
                <w:sz w:val="20"/>
                <w:lang w:val="pt-BR"/>
              </w:rPr>
              <w:t>65</w:t>
            </w:r>
          </w:p>
        </w:tc>
      </w:tr>
      <w:tr>
        <w:trPr>
          <w:cnfStyle w:val="000000010000"/>
          <w:trHeight w:val="142"/>
        </w:trPr>
        <w:tc>
          <w:tcPr>
            <w:cnfStyle w:val="001000000000"/>
            <w:tcW w:w="3402" w:type="dxa"/>
            <w:tcBorders>
              <w:right w:val="none" w:sz="0" w:space="0" w:color="auto"/>
            </w:tcBorders>
            <w:noWrap/>
            <w:hideMark/>
          </w:tcPr>
          <w:p>
            <w:pPr>
              <w:pStyle w:val="Corpodetexto"/>
              <w:ind w:left="0" w:right="375"/>
              <w:rPr>
                <w:b w:val="0"/>
                <w:sz w:val="20"/>
                <w:lang w:val="pt-BR"/>
              </w:rPr>
            </w:pPr>
            <w:r>
              <w:rPr>
                <w:b w:val="0"/>
                <w:sz w:val="20"/>
                <w:lang w:val="pt-BR"/>
              </w:rPr>
              <w:t>Serra</w:t>
            </w:r>
          </w:p>
        </w:tc>
        <w:tc>
          <w:tcPr>
            <w:tcW w:w="1701" w:type="dxa"/>
            <w:tcBorders>
              <w:left w:val="none" w:sz="0" w:space="0" w:color="auto"/>
              <w:right w:val="none" w:sz="0" w:space="0" w:color="auto"/>
            </w:tcBorders>
            <w:noWrap/>
            <w:hideMark/>
          </w:tcPr>
          <w:p>
            <w:pPr>
              <w:pStyle w:val="Corpodetexto"/>
              <w:ind w:left="0" w:right="375"/>
              <w:jc w:val="center"/>
              <w:cnfStyle w:val="000000010000"/>
              <w:rPr>
                <w:sz w:val="20"/>
                <w:lang w:val="pt-BR"/>
              </w:rPr>
            </w:pPr>
            <w:r>
              <w:rPr>
                <w:sz w:val="20"/>
                <w:lang w:val="pt-BR"/>
              </w:rPr>
              <w:t>603.040</w:t>
            </w:r>
          </w:p>
        </w:tc>
        <w:tc>
          <w:tcPr>
            <w:tcW w:w="3686" w:type="dxa"/>
            <w:tcBorders>
              <w:left w:val="none" w:sz="0" w:space="0" w:color="auto"/>
            </w:tcBorders>
            <w:noWrap/>
            <w:hideMark/>
          </w:tcPr>
          <w:p>
            <w:pPr>
              <w:pStyle w:val="Corpodetexto"/>
              <w:ind w:left="0" w:right="375"/>
              <w:jc w:val="center"/>
              <w:cnfStyle w:val="000000010000"/>
              <w:rPr>
                <w:sz w:val="20"/>
                <w:lang w:val="pt-BR"/>
              </w:rPr>
            </w:pPr>
            <w:r>
              <w:rPr>
                <w:sz w:val="20"/>
                <w:lang w:val="pt-BR"/>
              </w:rPr>
              <w:t>60</w:t>
            </w:r>
          </w:p>
        </w:tc>
      </w:tr>
      <w:tr>
        <w:trPr>
          <w:cnfStyle w:val="000000100000"/>
          <w:trHeight w:val="142"/>
        </w:trPr>
        <w:tc>
          <w:tcPr>
            <w:cnfStyle w:val="001000000000"/>
            <w:tcW w:w="3402" w:type="dxa"/>
            <w:tcBorders>
              <w:right w:val="none" w:sz="0" w:space="0" w:color="auto"/>
            </w:tcBorders>
            <w:noWrap/>
            <w:hideMark/>
          </w:tcPr>
          <w:p>
            <w:pPr>
              <w:pStyle w:val="Corpodetexto"/>
              <w:ind w:left="0" w:right="375"/>
              <w:rPr>
                <w:b w:val="0"/>
                <w:sz w:val="20"/>
                <w:lang w:val="pt-BR"/>
              </w:rPr>
            </w:pPr>
            <w:r>
              <w:rPr>
                <w:b w:val="0"/>
                <w:sz w:val="20"/>
                <w:lang w:val="pt-BR"/>
              </w:rPr>
              <w:t>Vitória</w:t>
            </w:r>
          </w:p>
        </w:tc>
        <w:tc>
          <w:tcPr>
            <w:tcW w:w="1701" w:type="dxa"/>
            <w:tcBorders>
              <w:left w:val="none" w:sz="0" w:space="0" w:color="auto"/>
              <w:right w:val="none" w:sz="0" w:space="0" w:color="auto"/>
            </w:tcBorders>
            <w:noWrap/>
            <w:hideMark/>
          </w:tcPr>
          <w:p>
            <w:pPr>
              <w:pStyle w:val="Corpodetexto"/>
              <w:ind w:left="0" w:right="375"/>
              <w:jc w:val="center"/>
              <w:cnfStyle w:val="000000100000"/>
              <w:rPr>
                <w:sz w:val="20"/>
                <w:lang w:val="pt-BR"/>
              </w:rPr>
            </w:pPr>
            <w:r>
              <w:rPr>
                <w:sz w:val="20"/>
                <w:lang w:val="pt-BR"/>
              </w:rPr>
              <w:t>855.935</w:t>
            </w:r>
          </w:p>
        </w:tc>
        <w:tc>
          <w:tcPr>
            <w:tcW w:w="3686" w:type="dxa"/>
            <w:tcBorders>
              <w:left w:val="none" w:sz="0" w:space="0" w:color="auto"/>
            </w:tcBorders>
            <w:noWrap/>
            <w:hideMark/>
          </w:tcPr>
          <w:p>
            <w:pPr>
              <w:pStyle w:val="Corpodetexto"/>
              <w:ind w:left="0" w:right="375"/>
              <w:jc w:val="center"/>
              <w:cnfStyle w:val="000000100000"/>
              <w:rPr>
                <w:sz w:val="20"/>
                <w:lang w:val="pt-BR"/>
              </w:rPr>
            </w:pPr>
            <w:r>
              <w:rPr>
                <w:sz w:val="20"/>
                <w:lang w:val="pt-BR"/>
              </w:rPr>
              <w:t>86</w:t>
            </w:r>
          </w:p>
        </w:tc>
      </w:tr>
      <w:tr>
        <w:trPr>
          <w:cnfStyle w:val="000000010000"/>
          <w:trHeight w:val="142"/>
        </w:trPr>
        <w:tc>
          <w:tcPr>
            <w:cnfStyle w:val="001000000000"/>
            <w:tcW w:w="3402" w:type="dxa"/>
            <w:tcBorders>
              <w:right w:val="none" w:sz="0" w:space="0" w:color="auto"/>
            </w:tcBorders>
            <w:noWrap/>
            <w:hideMark/>
          </w:tcPr>
          <w:p>
            <w:pPr>
              <w:pStyle w:val="Corpodetexto"/>
              <w:ind w:left="0" w:right="375"/>
              <w:rPr>
                <w:b w:val="0"/>
                <w:sz w:val="20"/>
                <w:lang w:val="pt-BR"/>
              </w:rPr>
            </w:pPr>
            <w:r>
              <w:rPr>
                <w:b w:val="0"/>
                <w:sz w:val="20"/>
                <w:lang w:val="pt-BR"/>
              </w:rPr>
              <w:t>Linhares</w:t>
            </w:r>
          </w:p>
        </w:tc>
        <w:tc>
          <w:tcPr>
            <w:tcW w:w="1701" w:type="dxa"/>
            <w:tcBorders>
              <w:left w:val="none" w:sz="0" w:space="0" w:color="auto"/>
              <w:right w:val="none" w:sz="0" w:space="0" w:color="auto"/>
            </w:tcBorders>
            <w:noWrap/>
            <w:hideMark/>
          </w:tcPr>
          <w:p>
            <w:pPr>
              <w:pStyle w:val="Corpodetexto"/>
              <w:ind w:left="0" w:right="375"/>
              <w:jc w:val="center"/>
              <w:cnfStyle w:val="000000010000"/>
              <w:rPr>
                <w:sz w:val="20"/>
                <w:lang w:val="pt-BR"/>
              </w:rPr>
            </w:pPr>
            <w:r>
              <w:rPr>
                <w:sz w:val="20"/>
                <w:lang w:val="pt-BR"/>
              </w:rPr>
              <w:t>222.766</w:t>
            </w:r>
          </w:p>
        </w:tc>
        <w:tc>
          <w:tcPr>
            <w:tcW w:w="3686" w:type="dxa"/>
            <w:tcBorders>
              <w:left w:val="none" w:sz="0" w:space="0" w:color="auto"/>
            </w:tcBorders>
            <w:noWrap/>
            <w:hideMark/>
          </w:tcPr>
          <w:p>
            <w:pPr>
              <w:pStyle w:val="Corpodetexto"/>
              <w:ind w:left="0" w:right="375"/>
              <w:jc w:val="center"/>
              <w:cnfStyle w:val="000000010000"/>
              <w:rPr>
                <w:sz w:val="20"/>
                <w:lang w:val="pt-BR"/>
              </w:rPr>
            </w:pPr>
            <w:r>
              <w:rPr>
                <w:sz w:val="20"/>
                <w:lang w:val="pt-BR"/>
              </w:rPr>
              <w:t>22</w:t>
            </w:r>
          </w:p>
        </w:tc>
      </w:tr>
      <w:tr>
        <w:trPr>
          <w:cnfStyle w:val="000000100000"/>
          <w:trHeight w:val="142"/>
        </w:trPr>
        <w:tc>
          <w:tcPr>
            <w:cnfStyle w:val="001000000000"/>
            <w:tcW w:w="3402" w:type="dxa"/>
            <w:tcBorders>
              <w:right w:val="none" w:sz="0" w:space="0" w:color="auto"/>
            </w:tcBorders>
            <w:noWrap/>
            <w:hideMark/>
          </w:tcPr>
          <w:p>
            <w:pPr>
              <w:pStyle w:val="Corpodetexto"/>
              <w:ind w:left="0" w:right="375"/>
              <w:rPr>
                <w:b w:val="0"/>
                <w:sz w:val="20"/>
                <w:lang w:val="pt-BR"/>
              </w:rPr>
            </w:pPr>
            <w:r>
              <w:rPr>
                <w:b w:val="0"/>
                <w:sz w:val="20"/>
                <w:lang w:val="pt-BR"/>
              </w:rPr>
              <w:t>São Mateus</w:t>
            </w:r>
          </w:p>
        </w:tc>
        <w:tc>
          <w:tcPr>
            <w:tcW w:w="1701" w:type="dxa"/>
            <w:tcBorders>
              <w:left w:val="none" w:sz="0" w:space="0" w:color="auto"/>
              <w:right w:val="none" w:sz="0" w:space="0" w:color="auto"/>
            </w:tcBorders>
            <w:noWrap/>
            <w:hideMark/>
          </w:tcPr>
          <w:p>
            <w:pPr>
              <w:pStyle w:val="Corpodetexto"/>
              <w:ind w:left="0" w:right="375"/>
              <w:jc w:val="center"/>
              <w:cnfStyle w:val="000000100000"/>
              <w:rPr>
                <w:sz w:val="20"/>
                <w:lang w:val="pt-BR"/>
              </w:rPr>
            </w:pPr>
            <w:r>
              <w:rPr>
                <w:sz w:val="20"/>
                <w:lang w:val="pt-BR"/>
              </w:rPr>
              <w:t>356.829</w:t>
            </w:r>
          </w:p>
        </w:tc>
        <w:tc>
          <w:tcPr>
            <w:tcW w:w="3686" w:type="dxa"/>
            <w:tcBorders>
              <w:left w:val="none" w:sz="0" w:space="0" w:color="auto"/>
            </w:tcBorders>
            <w:noWrap/>
            <w:hideMark/>
          </w:tcPr>
          <w:p>
            <w:pPr>
              <w:pStyle w:val="Corpodetexto"/>
              <w:ind w:left="0" w:right="375"/>
              <w:jc w:val="center"/>
              <w:cnfStyle w:val="000000100000"/>
              <w:rPr>
                <w:sz w:val="20"/>
                <w:lang w:val="pt-BR"/>
              </w:rPr>
            </w:pPr>
            <w:r>
              <w:rPr>
                <w:sz w:val="20"/>
                <w:lang w:val="pt-BR"/>
              </w:rPr>
              <w:t>36</w:t>
            </w:r>
          </w:p>
        </w:tc>
      </w:tr>
      <w:tr>
        <w:trPr>
          <w:cnfStyle w:val="000000010000"/>
          <w:trHeight w:val="142"/>
        </w:trPr>
        <w:tc>
          <w:tcPr>
            <w:cnfStyle w:val="001000000000"/>
            <w:tcW w:w="3402" w:type="dxa"/>
            <w:tcBorders>
              <w:right w:val="none" w:sz="0" w:space="0" w:color="auto"/>
            </w:tcBorders>
            <w:noWrap/>
            <w:hideMark/>
          </w:tcPr>
          <w:p>
            <w:pPr>
              <w:pStyle w:val="Corpodetexto"/>
              <w:ind w:left="0" w:right="375"/>
              <w:rPr>
                <w:b w:val="0"/>
                <w:sz w:val="20"/>
                <w:lang w:val="pt-BR"/>
              </w:rPr>
            </w:pPr>
            <w:r>
              <w:rPr>
                <w:b w:val="0"/>
                <w:sz w:val="20"/>
                <w:lang w:val="pt-BR"/>
              </w:rPr>
              <w:t>Colatina</w:t>
            </w:r>
          </w:p>
        </w:tc>
        <w:tc>
          <w:tcPr>
            <w:tcW w:w="1701" w:type="dxa"/>
            <w:tcBorders>
              <w:left w:val="none" w:sz="0" w:space="0" w:color="auto"/>
              <w:right w:val="none" w:sz="0" w:space="0" w:color="auto"/>
            </w:tcBorders>
            <w:noWrap/>
            <w:hideMark/>
          </w:tcPr>
          <w:p>
            <w:pPr>
              <w:pStyle w:val="Corpodetexto"/>
              <w:ind w:left="0" w:right="375"/>
              <w:jc w:val="center"/>
              <w:cnfStyle w:val="000000010000"/>
              <w:rPr>
                <w:sz w:val="20"/>
                <w:lang w:val="pt-BR"/>
              </w:rPr>
            </w:pPr>
            <w:r>
              <w:rPr>
                <w:sz w:val="20"/>
                <w:lang w:val="pt-BR"/>
              </w:rPr>
              <w:t>293.680</w:t>
            </w:r>
          </w:p>
        </w:tc>
        <w:tc>
          <w:tcPr>
            <w:tcW w:w="3686" w:type="dxa"/>
            <w:tcBorders>
              <w:left w:val="none" w:sz="0" w:space="0" w:color="auto"/>
            </w:tcBorders>
            <w:noWrap/>
            <w:hideMark/>
          </w:tcPr>
          <w:p>
            <w:pPr>
              <w:pStyle w:val="Corpodetexto"/>
              <w:ind w:left="0" w:right="375"/>
              <w:jc w:val="center"/>
              <w:cnfStyle w:val="000000010000"/>
              <w:rPr>
                <w:sz w:val="20"/>
                <w:lang w:val="pt-BR"/>
              </w:rPr>
            </w:pPr>
            <w:r>
              <w:rPr>
                <w:sz w:val="20"/>
                <w:lang w:val="pt-BR"/>
              </w:rPr>
              <w:t>29</w:t>
            </w:r>
          </w:p>
        </w:tc>
      </w:tr>
      <w:tr>
        <w:trPr>
          <w:cnfStyle w:val="000000100000"/>
          <w:trHeight w:val="142"/>
        </w:trPr>
        <w:tc>
          <w:tcPr>
            <w:cnfStyle w:val="001000000000"/>
            <w:tcW w:w="3402" w:type="dxa"/>
            <w:tcBorders>
              <w:right w:val="none" w:sz="0" w:space="0" w:color="auto"/>
            </w:tcBorders>
            <w:noWrap/>
            <w:hideMark/>
          </w:tcPr>
          <w:p>
            <w:pPr>
              <w:pStyle w:val="Corpodetexto"/>
              <w:ind w:left="0" w:right="375"/>
              <w:rPr>
                <w:b w:val="0"/>
                <w:sz w:val="20"/>
                <w:lang w:val="pt-BR"/>
              </w:rPr>
            </w:pPr>
            <w:proofErr w:type="spellStart"/>
            <w:r>
              <w:rPr>
                <w:b w:val="0"/>
                <w:sz w:val="20"/>
                <w:lang w:val="pt-BR"/>
              </w:rPr>
              <w:t>Cachoeiro</w:t>
            </w:r>
            <w:proofErr w:type="spellEnd"/>
            <w:r>
              <w:rPr>
                <w:b w:val="0"/>
                <w:sz w:val="20"/>
                <w:lang w:val="pt-BR"/>
              </w:rPr>
              <w:t xml:space="preserve"> de Itapemirim</w:t>
            </w:r>
          </w:p>
        </w:tc>
        <w:tc>
          <w:tcPr>
            <w:tcW w:w="1701" w:type="dxa"/>
            <w:tcBorders>
              <w:left w:val="none" w:sz="0" w:space="0" w:color="auto"/>
              <w:right w:val="none" w:sz="0" w:space="0" w:color="auto"/>
            </w:tcBorders>
            <w:noWrap/>
            <w:hideMark/>
          </w:tcPr>
          <w:p>
            <w:pPr>
              <w:pStyle w:val="Corpodetexto"/>
              <w:ind w:left="0" w:right="375"/>
              <w:jc w:val="center"/>
              <w:cnfStyle w:val="000000100000"/>
              <w:rPr>
                <w:sz w:val="20"/>
                <w:lang w:val="pt-BR"/>
              </w:rPr>
            </w:pPr>
            <w:r>
              <w:rPr>
                <w:sz w:val="20"/>
                <w:lang w:val="pt-BR"/>
              </w:rPr>
              <w:t>555.850</w:t>
            </w:r>
          </w:p>
        </w:tc>
        <w:tc>
          <w:tcPr>
            <w:tcW w:w="3686" w:type="dxa"/>
            <w:tcBorders>
              <w:left w:val="none" w:sz="0" w:space="0" w:color="auto"/>
            </w:tcBorders>
            <w:noWrap/>
            <w:hideMark/>
          </w:tcPr>
          <w:p>
            <w:pPr>
              <w:pStyle w:val="Corpodetexto"/>
              <w:ind w:left="0" w:right="375"/>
              <w:jc w:val="center"/>
              <w:cnfStyle w:val="000000100000"/>
              <w:rPr>
                <w:sz w:val="20"/>
                <w:lang w:val="pt-BR"/>
              </w:rPr>
            </w:pPr>
            <w:r>
              <w:rPr>
                <w:sz w:val="20"/>
                <w:lang w:val="pt-BR"/>
              </w:rPr>
              <w:t>56</w:t>
            </w:r>
          </w:p>
        </w:tc>
      </w:tr>
      <w:tr>
        <w:trPr>
          <w:cnfStyle w:val="000000010000"/>
          <w:trHeight w:val="142"/>
        </w:trPr>
        <w:tc>
          <w:tcPr>
            <w:cnfStyle w:val="001000000000"/>
            <w:tcW w:w="3402" w:type="dxa"/>
            <w:tcBorders>
              <w:right w:val="none" w:sz="0" w:space="0" w:color="auto"/>
            </w:tcBorders>
            <w:shd w:val="clear" w:color="auto" w:fill="4F81BD" w:themeFill="accent1"/>
            <w:noWrap/>
            <w:hideMark/>
          </w:tcPr>
          <w:p>
            <w:pPr>
              <w:pStyle w:val="Corpodetexto"/>
              <w:ind w:left="0" w:right="375"/>
              <w:rPr>
                <w:b w:val="0"/>
                <w:sz w:val="20"/>
                <w:lang w:val="pt-BR"/>
              </w:rPr>
            </w:pPr>
            <w:r>
              <w:rPr>
                <w:b w:val="0"/>
                <w:sz w:val="20"/>
                <w:lang w:val="pt-BR"/>
              </w:rPr>
              <w:t>TOTAIS</w:t>
            </w:r>
          </w:p>
        </w:tc>
        <w:tc>
          <w:tcPr>
            <w:tcW w:w="1701" w:type="dxa"/>
            <w:tcBorders>
              <w:left w:val="none" w:sz="0" w:space="0" w:color="auto"/>
              <w:right w:val="none" w:sz="0" w:space="0" w:color="auto"/>
            </w:tcBorders>
            <w:shd w:val="clear" w:color="auto" w:fill="4F81BD" w:themeFill="accent1"/>
            <w:noWrap/>
            <w:hideMark/>
          </w:tcPr>
          <w:p>
            <w:pPr>
              <w:pStyle w:val="Corpodetexto"/>
              <w:ind w:left="0" w:right="375"/>
              <w:jc w:val="center"/>
              <w:cnfStyle w:val="000000010000"/>
              <w:rPr>
                <w:sz w:val="20"/>
                <w:lang w:val="pt-BR"/>
              </w:rPr>
            </w:pPr>
            <w:r>
              <w:rPr>
                <w:sz w:val="20"/>
                <w:lang w:val="pt-BR"/>
              </w:rPr>
              <w:t>3.535.251</w:t>
            </w:r>
          </w:p>
        </w:tc>
        <w:tc>
          <w:tcPr>
            <w:tcW w:w="3686" w:type="dxa"/>
            <w:tcBorders>
              <w:left w:val="none" w:sz="0" w:space="0" w:color="auto"/>
            </w:tcBorders>
            <w:shd w:val="clear" w:color="auto" w:fill="4F81BD" w:themeFill="accent1"/>
            <w:noWrap/>
            <w:hideMark/>
          </w:tcPr>
          <w:p>
            <w:pPr>
              <w:pStyle w:val="Corpodetexto"/>
              <w:ind w:left="0" w:right="375"/>
              <w:jc w:val="center"/>
              <w:cnfStyle w:val="000000010000"/>
              <w:rPr>
                <w:sz w:val="20"/>
                <w:lang w:val="pt-BR"/>
              </w:rPr>
            </w:pPr>
            <w:r>
              <w:rPr>
                <w:sz w:val="20"/>
                <w:lang w:val="pt-BR"/>
              </w:rPr>
              <w:t>354</w:t>
            </w:r>
          </w:p>
        </w:tc>
      </w:tr>
    </w:tbl>
    <w:p>
      <w:pPr>
        <w:pStyle w:val="Corpodetexto"/>
        <w:ind w:right="375" w:firstLine="2"/>
        <w:rPr>
          <w:sz w:val="20"/>
          <w:szCs w:val="20"/>
          <w:lang w:val="pt-BR"/>
        </w:rPr>
      </w:pPr>
      <w:r>
        <w:rPr>
          <w:sz w:val="20"/>
          <w:szCs w:val="20"/>
          <w:lang w:val="pt-BR"/>
        </w:rPr>
        <w:t>FONTE: Dados do IBGE, jul. 2019.</w:t>
      </w:r>
    </w:p>
    <w:p>
      <w:pPr>
        <w:pStyle w:val="Corpodetexto"/>
        <w:ind w:right="375" w:firstLine="2"/>
        <w:rPr>
          <w:sz w:val="20"/>
          <w:szCs w:val="20"/>
          <w:lang w:val="pt-BR"/>
        </w:rPr>
      </w:pPr>
    </w:p>
    <w:p>
      <w:pPr>
        <w:pStyle w:val="Corpodetexto"/>
        <w:spacing w:line="360" w:lineRule="auto"/>
        <w:ind w:right="375" w:firstLine="851"/>
        <w:rPr>
          <w:lang w:val="pt-BR"/>
        </w:rPr>
      </w:pPr>
      <w:r>
        <w:rPr>
          <w:lang w:val="pt-BR"/>
        </w:rPr>
        <w:t xml:space="preserve">Miguel e Silveira (2017, 2018) e Miguel e Costa (2020) apontam que o </w:t>
      </w:r>
      <w:proofErr w:type="spellStart"/>
      <w:r>
        <w:rPr>
          <w:lang w:val="pt-BR"/>
        </w:rPr>
        <w:t>Servqual</w:t>
      </w:r>
      <w:proofErr w:type="spellEnd"/>
      <w:r>
        <w:rPr>
          <w:lang w:val="pt-BR"/>
        </w:rPr>
        <w:t xml:space="preserve"> define a qualidade dos serviços a partir da discrepância entre as expectativas do usuário e a percepção deste sobre o serviço recebido. Não obstante, ao se utilizar questionários como instrumento para coleta de dados, é importante considerar suas limitações. Por exemplo, a natureza do método de pesquisa por questionário já implica uma deficiência natural. Além disso, a fidedignidade das respostas pode depender do estado de espírito do respondente no momento em que o questionário é preenchido, bem como das diferenças na interpretação e entendimento das questões pelos diferentes respondentes. Fatores pessoais, como disponibilidade de tempo, estado de humor e nível de cansaço, também podem influenciar as respostas. É importante lembrar que as respostas dos participantes representam suas percepções, as quais podem ser influenciadas por outras variáveis não consideradas no estudo.</w:t>
      </w:r>
    </w:p>
    <w:p>
      <w:pPr>
        <w:pStyle w:val="Corpodetexto"/>
        <w:spacing w:line="360" w:lineRule="auto"/>
        <w:ind w:right="375" w:firstLine="2"/>
        <w:rPr>
          <w:sz w:val="20"/>
          <w:szCs w:val="20"/>
          <w:lang w:val="pt-BR"/>
        </w:rPr>
      </w:pPr>
    </w:p>
    <w:p>
      <w:pPr>
        <w:pStyle w:val="Ttulo11"/>
        <w:tabs>
          <w:tab w:val="left" w:pos="321"/>
        </w:tabs>
        <w:spacing w:before="0" w:after="240"/>
        <w:ind w:firstLine="2"/>
        <w:rPr>
          <w:color w:val="1F497D" w:themeColor="text2"/>
          <w:lang w:val="pt-BR"/>
        </w:rPr>
      </w:pPr>
      <w:bookmarkStart w:id="8" w:name="_Toc46420266"/>
      <w:r>
        <w:rPr>
          <w:color w:val="1F497D" w:themeColor="text2"/>
          <w:lang w:val="pt-BR"/>
        </w:rPr>
        <w:t>5 Compilação E Tratamento Dos Dados</w:t>
      </w:r>
      <w:bookmarkEnd w:id="8"/>
      <w:r>
        <w:rPr>
          <w:color w:val="1F497D" w:themeColor="text2"/>
          <w:lang w:val="pt-BR"/>
        </w:rPr>
        <w:t xml:space="preserve"> </w:t>
      </w:r>
    </w:p>
    <w:p>
      <w:pPr>
        <w:pStyle w:val="Corpodetexto"/>
        <w:spacing w:line="360" w:lineRule="auto"/>
        <w:ind w:right="375" w:firstLine="851"/>
        <w:rPr>
          <w:lang w:val="pt-BR"/>
        </w:rPr>
      </w:pPr>
      <w:r>
        <w:rPr>
          <w:lang w:val="pt-BR"/>
        </w:rPr>
        <w:t>Foi adotado um processo de compilação e tratamento dos dados de forma quantitativa, permitindo uma análise descritiva dos dados com o suporte de técnicas de estatística descritiva básica, visando sintetizar as informações de maneira objetiva para fornecer elementos mais confiáveis para os métodos analíticos utilizados. A qualidade dos serviços prestados foi avaliada através do método SERVQUAL, que compara as expectativas e percepções dos usuários (SANTOS; CÂNDIDO, 2016). A pontuação no método SERVQUAL é calculada subtraindo-se a pontuação da seção de expectativas da pontuação da seção de percepções, conforme descrito por Miguel e Silveira (2018).</w:t>
      </w:r>
    </w:p>
    <w:p>
      <w:pPr>
        <w:pStyle w:val="Corpodetexto"/>
        <w:spacing w:after="240" w:line="360" w:lineRule="auto"/>
        <w:ind w:right="375" w:firstLine="851"/>
        <w:rPr>
          <w:lang w:val="pt-BR"/>
        </w:rPr>
      </w:pPr>
      <w:r>
        <w:rPr>
          <w:lang w:val="pt-BR"/>
        </w:rPr>
        <w:t xml:space="preserve">Diversas análises podem ser realizadas a partir dos </w:t>
      </w:r>
      <w:proofErr w:type="spellStart"/>
      <w:r>
        <w:rPr>
          <w:lang w:val="pt-BR"/>
        </w:rPr>
        <w:t>gaps</w:t>
      </w:r>
      <w:proofErr w:type="spellEnd"/>
      <w:r>
        <w:rPr>
          <w:lang w:val="pt-BR"/>
        </w:rPr>
        <w:t xml:space="preserve"> e das pontuações obtidas pelo modelo </w:t>
      </w:r>
      <w:proofErr w:type="spellStart"/>
      <w:r>
        <w:rPr>
          <w:lang w:val="pt-BR"/>
        </w:rPr>
        <w:t>Servqual</w:t>
      </w:r>
      <w:proofErr w:type="spellEnd"/>
      <w:r>
        <w:rPr>
          <w:lang w:val="pt-BR"/>
        </w:rPr>
        <w:t>, conforme destacado por Silveira e Miguel (2022). Para obter avaliações mais precisas e confiáveis, o uso de métodos quantitativos é essencial, incluindo medidas de tendência central, como média aritmética, moda e mediana, e medidas de dispersão, como amplitude total, desvio médio, variância e desvio padrão.</w:t>
      </w:r>
    </w:p>
    <w:p>
      <w:pPr>
        <w:pStyle w:val="Corpodetexto"/>
        <w:spacing w:line="360" w:lineRule="auto"/>
        <w:ind w:right="375" w:firstLine="851"/>
        <w:rPr>
          <w:lang w:val="pt-BR"/>
        </w:rPr>
      </w:pPr>
      <w:r>
        <w:rPr>
          <w:lang w:val="pt-BR"/>
        </w:rPr>
        <w:t xml:space="preserve">Para avaliar a confiabilidade dos dados coletados por meio de questionários em nossa pesquisa, optamos por utilizar o Coeficiente de Alfa de </w:t>
      </w:r>
      <w:proofErr w:type="spellStart"/>
      <w:r>
        <w:rPr>
          <w:lang w:val="pt-BR"/>
        </w:rPr>
        <w:t>Cronbach</w:t>
      </w:r>
      <w:proofErr w:type="spellEnd"/>
      <w:r>
        <w:rPr>
          <w:lang w:val="pt-BR"/>
        </w:rPr>
        <w:t xml:space="preserve"> como instrumento de avaliação. Vários autores desenvolveram métodos para avaliar a confiabilidade dos dados coletados por meio de questionários, incluindo o método do reteste, o método dos testes equivalentes e o método da divisão pela metade, entre outros. Segundo Hora, Monteiro e </w:t>
      </w:r>
      <w:proofErr w:type="spellStart"/>
      <w:r>
        <w:rPr>
          <w:lang w:val="pt-BR"/>
        </w:rPr>
        <w:t>Arica</w:t>
      </w:r>
      <w:proofErr w:type="spellEnd"/>
      <w:r>
        <w:rPr>
          <w:lang w:val="pt-BR"/>
        </w:rPr>
        <w:t xml:space="preserve"> (2010), o coeficiente de alfa de </w:t>
      </w:r>
      <w:proofErr w:type="spellStart"/>
      <w:r>
        <w:rPr>
          <w:lang w:val="pt-BR"/>
        </w:rPr>
        <w:t>Cronbach</w:t>
      </w:r>
      <w:proofErr w:type="spellEnd"/>
      <w:r>
        <w:rPr>
          <w:lang w:val="pt-BR"/>
        </w:rPr>
        <w:t xml:space="preserve"> foi apresentado por Lee J. </w:t>
      </w:r>
      <w:proofErr w:type="spellStart"/>
      <w:r>
        <w:rPr>
          <w:lang w:val="pt-BR"/>
        </w:rPr>
        <w:t>Cronbach</w:t>
      </w:r>
      <w:proofErr w:type="spellEnd"/>
      <w:r>
        <w:rPr>
          <w:lang w:val="pt-BR"/>
        </w:rPr>
        <w:t xml:space="preserve"> em 1951 como uma forma de estimar a confiabilidade de um questionário aplicado em uma pesquisa. O alfa mede a correlação entre as respostas em um questionário por meio da análise do perfil das respostas dadas pelos respondentes.</w:t>
      </w:r>
    </w:p>
    <w:p>
      <w:pPr>
        <w:pStyle w:val="Corpodetexto"/>
        <w:spacing w:line="360" w:lineRule="auto"/>
        <w:ind w:right="375" w:firstLine="851"/>
        <w:rPr>
          <w:lang w:val="pt-BR"/>
        </w:rPr>
      </w:pPr>
      <w:r>
        <w:rPr>
          <w:lang w:val="pt-BR"/>
        </w:rPr>
        <w:t xml:space="preserve">O coeficiente α de </w:t>
      </w:r>
      <w:proofErr w:type="spellStart"/>
      <w:r>
        <w:rPr>
          <w:lang w:val="pt-BR"/>
        </w:rPr>
        <w:t>Cronbach</w:t>
      </w:r>
      <w:proofErr w:type="spellEnd"/>
      <w:r>
        <w:rPr>
          <w:lang w:val="pt-BR"/>
        </w:rPr>
        <w:t xml:space="preserve"> é uma medida de correlação média entre perguntas de um questionário. Ele é calculado a partir da variância dos itens individuais e da variância da soma dos itens de cada avaliador, usando a seguinte equação:</w:t>
      </w:r>
    </w:p>
    <w:p>
      <w:pPr>
        <w:pStyle w:val="Corpodetexto"/>
        <w:spacing w:line="360" w:lineRule="auto"/>
        <w:ind w:right="375" w:firstLine="851"/>
        <w:rPr>
          <w:lang w:val="pt-BR"/>
        </w:rPr>
      </w:pPr>
      <w:r>
        <w:rPr>
          <w:noProof/>
          <w:lang w:val="pt-BR" w:eastAsia="pt-BR"/>
        </w:rPr>
        <w:lastRenderedPageBreak/>
        <w:drawing>
          <wp:inline distT="0" distB="0" distL="0" distR="0">
            <wp:extent cx="2247900" cy="1213695"/>
            <wp:effectExtent l="0" t="0" r="0" b="5715"/>
            <wp:docPr id="2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247900" cy="1213695"/>
                    </a:xfrm>
                    <a:prstGeom prst="rect">
                      <a:avLst/>
                    </a:prstGeom>
                  </pic:spPr>
                </pic:pic>
              </a:graphicData>
            </a:graphic>
          </wp:inline>
        </w:drawing>
      </w:r>
    </w:p>
    <w:p>
      <w:pPr>
        <w:pStyle w:val="Corpodetexto"/>
        <w:spacing w:line="360" w:lineRule="auto"/>
        <w:ind w:right="375" w:firstLine="851"/>
        <w:rPr>
          <w:lang w:val="pt-BR"/>
        </w:rPr>
      </w:pPr>
      <w:r>
        <w:rPr>
          <w:lang w:val="pt-BR"/>
        </w:rPr>
        <w:t xml:space="preserve">onde: </w:t>
      </w:r>
    </w:p>
    <w:p>
      <w:pPr>
        <w:pStyle w:val="Corpodetexto"/>
        <w:spacing w:line="360" w:lineRule="auto"/>
        <w:ind w:right="375" w:firstLine="851"/>
        <w:rPr>
          <w:lang w:val="pt-BR"/>
        </w:rPr>
      </w:pPr>
      <w:r>
        <w:rPr>
          <w:lang w:val="pt-BR"/>
        </w:rPr>
        <w:t xml:space="preserve">k corresponde ao número de itens do questionário; </w:t>
      </w:r>
    </w:p>
    <w:p>
      <w:pPr>
        <w:pStyle w:val="Corpodetexto"/>
        <w:spacing w:line="360" w:lineRule="auto"/>
        <w:ind w:right="375" w:firstLine="851"/>
        <w:rPr>
          <w:lang w:val="pt-BR"/>
        </w:rPr>
      </w:pPr>
      <w:r>
        <w:rPr>
          <w:lang w:val="pt-BR"/>
        </w:rPr>
        <w:t>s²</w:t>
      </w:r>
      <w:r>
        <w:rPr>
          <w:vertAlign w:val="subscript"/>
          <w:lang w:val="pt-BR"/>
        </w:rPr>
        <w:t>i</w:t>
      </w:r>
      <w:r>
        <w:rPr>
          <w:lang w:val="pt-BR"/>
        </w:rPr>
        <w:t xml:space="preserve"> corresponde a variância de cada item; </w:t>
      </w:r>
    </w:p>
    <w:p>
      <w:pPr>
        <w:pStyle w:val="Corpodetexto"/>
        <w:spacing w:line="360" w:lineRule="auto"/>
        <w:ind w:right="375" w:firstLine="851"/>
        <w:rPr>
          <w:lang w:val="pt-BR"/>
        </w:rPr>
      </w:pPr>
      <w:r>
        <w:rPr>
          <w:lang w:val="pt-BR"/>
        </w:rPr>
        <w:t>s²</w:t>
      </w:r>
      <w:r>
        <w:rPr>
          <w:vertAlign w:val="subscript"/>
          <w:lang w:val="pt-BR"/>
        </w:rPr>
        <w:t xml:space="preserve">t </w:t>
      </w:r>
      <w:r>
        <w:rPr>
          <w:lang w:val="pt-BR"/>
        </w:rPr>
        <w:t>corresponde a variância total do questionário, determinada como a soma de todas as variâncias.</w:t>
      </w:r>
    </w:p>
    <w:p>
      <w:pPr>
        <w:pStyle w:val="Corpodetexto"/>
        <w:spacing w:line="360" w:lineRule="auto"/>
        <w:ind w:right="375" w:firstLine="851"/>
        <w:rPr>
          <w:lang w:val="pt-BR"/>
        </w:rPr>
      </w:pPr>
      <w:r>
        <w:rPr>
          <w:lang w:val="pt-BR"/>
        </w:rPr>
        <w:t xml:space="preserve">O Coeficiente Alfa de </w:t>
      </w:r>
      <w:proofErr w:type="spellStart"/>
      <w:r>
        <w:rPr>
          <w:lang w:val="pt-BR"/>
        </w:rPr>
        <w:t>Cronbach</w:t>
      </w:r>
      <w:proofErr w:type="spellEnd"/>
      <w:r>
        <w:rPr>
          <w:lang w:val="pt-BR"/>
        </w:rPr>
        <w:t xml:space="preserve"> é uma técnica popular para avaliar a confiabilidade de dados de questionários atualmente. Para determinar o nível de uso do método, realizamos uma pesquisa no Portal de Periódicos da Capes, utilizando as palavras-chave "Alfa de </w:t>
      </w:r>
      <w:proofErr w:type="spellStart"/>
      <w:r>
        <w:rPr>
          <w:lang w:val="pt-BR"/>
        </w:rPr>
        <w:t>Cronbach</w:t>
      </w:r>
      <w:proofErr w:type="spellEnd"/>
      <w:r>
        <w:rPr>
          <w:lang w:val="pt-BR"/>
        </w:rPr>
        <w:t>" ou "</w:t>
      </w:r>
      <w:proofErr w:type="spellStart"/>
      <w:r>
        <w:rPr>
          <w:lang w:val="pt-BR"/>
        </w:rPr>
        <w:t>Cronbach's</w:t>
      </w:r>
      <w:proofErr w:type="spellEnd"/>
      <w:r>
        <w:rPr>
          <w:lang w:val="pt-BR"/>
        </w:rPr>
        <w:t xml:space="preserve"> </w:t>
      </w:r>
      <w:proofErr w:type="spellStart"/>
      <w:r>
        <w:rPr>
          <w:lang w:val="pt-BR"/>
        </w:rPr>
        <w:t>Alpha</w:t>
      </w:r>
      <w:proofErr w:type="spellEnd"/>
      <w:r>
        <w:rPr>
          <w:lang w:val="pt-BR"/>
        </w:rPr>
        <w:t>". Essa busca resultou em 171.199 artigos, dos quais 161.254 foram publicados em periódicos revisados por pares (</w:t>
      </w:r>
      <w:r>
        <w:t>GABRIEL JUNIOR; MIGUEL; SILVEIRA, 2022)</w:t>
      </w:r>
      <w:r>
        <w:rPr>
          <w:lang w:val="pt-BR"/>
        </w:rPr>
        <w:t>.</w:t>
      </w:r>
    </w:p>
    <w:p>
      <w:pPr>
        <w:pStyle w:val="Corpodetexto"/>
        <w:spacing w:line="360" w:lineRule="auto"/>
        <w:ind w:right="375" w:firstLine="851"/>
        <w:rPr>
          <w:lang w:val="pt-BR"/>
        </w:rPr>
      </w:pPr>
      <w:proofErr w:type="spellStart"/>
      <w:r>
        <w:rPr>
          <w:lang w:val="pt-BR"/>
        </w:rPr>
        <w:t>Cronbach</w:t>
      </w:r>
      <w:proofErr w:type="spellEnd"/>
      <w:r>
        <w:rPr>
          <w:lang w:val="pt-BR"/>
        </w:rPr>
        <w:t xml:space="preserve"> definiu, de acordo com Hora, Monteiro e </w:t>
      </w:r>
      <w:proofErr w:type="spellStart"/>
      <w:r>
        <w:rPr>
          <w:lang w:val="pt-BR"/>
        </w:rPr>
        <w:t>Arica</w:t>
      </w:r>
      <w:proofErr w:type="spellEnd"/>
      <w:r>
        <w:rPr>
          <w:lang w:val="pt-BR"/>
        </w:rPr>
        <w:t xml:space="preserve"> (2010), que o coeficiente alfa só pode ser utilizado se o questionário estiver dividido em dimensões e agrupado em questões que tratam do mesmo aspecto. Por exemplo, no modelo </w:t>
      </w:r>
      <w:proofErr w:type="spellStart"/>
      <w:r>
        <w:rPr>
          <w:lang w:val="pt-BR"/>
        </w:rPr>
        <w:t>ServQual</w:t>
      </w:r>
      <w:proofErr w:type="spellEnd"/>
      <w:r>
        <w:rPr>
          <w:lang w:val="pt-BR"/>
        </w:rPr>
        <w:t xml:space="preserve"> de avaliação de qualidade em serviços, </w:t>
      </w:r>
      <w:proofErr w:type="spellStart"/>
      <w:r>
        <w:rPr>
          <w:lang w:val="pt-BR"/>
        </w:rPr>
        <w:t>Parassuraman</w:t>
      </w:r>
      <w:proofErr w:type="spellEnd"/>
      <w:r>
        <w:rPr>
          <w:lang w:val="pt-BR"/>
        </w:rPr>
        <w:t xml:space="preserve"> </w:t>
      </w:r>
      <w:proofErr w:type="spellStart"/>
      <w:r>
        <w:rPr>
          <w:lang w:val="pt-BR"/>
        </w:rPr>
        <w:t>et</w:t>
      </w:r>
      <w:proofErr w:type="spellEnd"/>
      <w:r>
        <w:rPr>
          <w:lang w:val="pt-BR"/>
        </w:rPr>
        <w:t xml:space="preserve"> al. (1988) agruparam 22 itens em 5 dimensões após uma aglomeração da dimensões da qualidade em torno de um métrica escalar. Além disso, o questionário deve ser aplicado a uma amostra significativa e heterogênea. No entanto, quando o questionário é destinado a especialistas, a confiabilidade não pode ser aferida internamente, pois espera-se que avaliadores especialistas tenham opiniões semelhantes sobre o assunto em questão, o que diminui a variabilidade total do questionário e, consequentemente, diminui o coeficiente alfa (</w:t>
      </w:r>
      <w:r>
        <w:t>GABRIEL JUNIOR; MIGUEL; SILVEIRA, 2022)</w:t>
      </w:r>
      <w:r>
        <w:rPr>
          <w:lang w:val="pt-BR"/>
        </w:rPr>
        <w:t>.</w:t>
      </w:r>
    </w:p>
    <w:p>
      <w:pPr>
        <w:pStyle w:val="Corpodetexto"/>
        <w:spacing w:line="360" w:lineRule="auto"/>
        <w:ind w:right="375" w:firstLine="851"/>
        <w:rPr>
          <w:lang w:val="pt-BR"/>
        </w:rPr>
      </w:pPr>
      <w:r>
        <w:rPr>
          <w:lang w:val="pt-BR"/>
        </w:rPr>
        <w:t xml:space="preserve">Sendo assim, o coeficiente alfa de </w:t>
      </w:r>
      <w:proofErr w:type="spellStart"/>
      <w:r>
        <w:rPr>
          <w:lang w:val="pt-BR"/>
        </w:rPr>
        <w:t>Cronbach</w:t>
      </w:r>
      <w:proofErr w:type="spellEnd"/>
      <w:r>
        <w:rPr>
          <w:lang w:val="pt-BR"/>
        </w:rPr>
        <w:t xml:space="preserve"> é recomendado para aferir a confiabilidade de dados de questionário, mas há condições a serem atendidas para sua utilização, como o questionário estar dividido em dimensões, ser aplicado a uma amostra significativa e heterogênea, e a escala já estar validada. No entanto, em casos em que há avaliadores especialistas, pode ser mais indicado utilizar outro método de confiabilidade. Na pesquisa em questão, que utilizou a metodologia </w:t>
      </w:r>
      <w:proofErr w:type="spellStart"/>
      <w:r>
        <w:rPr>
          <w:lang w:val="pt-BR"/>
        </w:rPr>
        <w:t>Servqual</w:t>
      </w:r>
      <w:proofErr w:type="spellEnd"/>
      <w:r>
        <w:rPr>
          <w:lang w:val="pt-BR"/>
        </w:rPr>
        <w:t xml:space="preserve">, o questionário foi aplicado a uma amostra significativa e heterogênea de usuários de serviços de atendimento das </w:t>
      </w:r>
      <w:proofErr w:type="spellStart"/>
      <w:r>
        <w:rPr>
          <w:lang w:val="pt-BR"/>
        </w:rPr>
        <w:t>AREs</w:t>
      </w:r>
      <w:proofErr w:type="spellEnd"/>
      <w:r>
        <w:rPr>
          <w:lang w:val="pt-BR"/>
        </w:rPr>
        <w:t xml:space="preserve"> do Estado do ES, o que permite a utilização do coeficiente alfa de </w:t>
      </w:r>
      <w:proofErr w:type="spellStart"/>
      <w:r>
        <w:rPr>
          <w:lang w:val="pt-BR"/>
        </w:rPr>
        <w:t>Cronbach</w:t>
      </w:r>
      <w:proofErr w:type="spellEnd"/>
      <w:r>
        <w:rPr>
          <w:lang w:val="pt-BR"/>
        </w:rPr>
        <w:t xml:space="preserve">. </w:t>
      </w:r>
    </w:p>
    <w:p>
      <w:pPr>
        <w:pStyle w:val="Corpodetexto"/>
        <w:spacing w:line="360" w:lineRule="auto"/>
        <w:ind w:right="375" w:firstLine="851"/>
        <w:rPr>
          <w:lang w:val="pt-BR"/>
        </w:rPr>
      </w:pPr>
      <w:r>
        <w:rPr>
          <w:lang w:val="pt-BR"/>
        </w:rPr>
        <w:t xml:space="preserve">Assim, podemos concluir que a pesquisa realizada cumpre todos os requisitos necessários para a verificação da confiabilidade dos dados por meio do Coeficiente Alfa de </w:t>
      </w:r>
      <w:proofErr w:type="spellStart"/>
      <w:r>
        <w:rPr>
          <w:lang w:val="pt-BR"/>
        </w:rPr>
        <w:t>Cronbach</w:t>
      </w:r>
      <w:proofErr w:type="spellEnd"/>
      <w:r>
        <w:rPr>
          <w:lang w:val="pt-BR"/>
        </w:rPr>
        <w:t xml:space="preserve">, com base em duas razões principais. Em primeiro lugar, a escala psicométrica de </w:t>
      </w:r>
      <w:proofErr w:type="spellStart"/>
      <w:r>
        <w:rPr>
          <w:lang w:val="pt-BR"/>
        </w:rPr>
        <w:t>Likert</w:t>
      </w:r>
      <w:proofErr w:type="spellEnd"/>
      <w:r>
        <w:rPr>
          <w:lang w:val="pt-BR"/>
        </w:rPr>
        <w:t xml:space="preserve"> usada na pesquisa é uma escala de avaliação já validada na literatura científica, o que demonstra sua eficácia e utilidade. Em segundo lugar, os dados de cada questionário respondido foram validados, considerando apenas aqueles que atenderam aos critérios definidos pela pesquisa. Após esse processo de validação, foram </w:t>
      </w:r>
      <w:r>
        <w:rPr>
          <w:lang w:val="pt-BR"/>
        </w:rPr>
        <w:lastRenderedPageBreak/>
        <w:t xml:space="preserve">obtidos 360 questionários válidos, que foram utilizados na análise da pesquisa. Portanto, podemos afirmar que a pesquisa atende aos critérios necessários para a utilização do Coeficiente Alfa de </w:t>
      </w:r>
      <w:proofErr w:type="spellStart"/>
      <w:r>
        <w:rPr>
          <w:lang w:val="pt-BR"/>
        </w:rPr>
        <w:t>Cronbach</w:t>
      </w:r>
      <w:proofErr w:type="spellEnd"/>
      <w:r>
        <w:rPr>
          <w:lang w:val="pt-BR"/>
        </w:rPr>
        <w:t xml:space="preserve"> na verificação da confiabilidade dos dados.</w:t>
      </w:r>
    </w:p>
    <w:p>
      <w:pPr>
        <w:pStyle w:val="Corpodetexto"/>
        <w:ind w:right="375" w:firstLine="851"/>
        <w:rPr>
          <w:lang w:val="pt-BR"/>
        </w:rPr>
      </w:pPr>
    </w:p>
    <w:p>
      <w:pPr>
        <w:pStyle w:val="Ttulo11"/>
        <w:tabs>
          <w:tab w:val="left" w:pos="321"/>
        </w:tabs>
        <w:spacing w:before="0"/>
        <w:ind w:firstLine="2"/>
        <w:rPr>
          <w:color w:val="1F497D" w:themeColor="text2"/>
          <w:lang w:val="pt-BR"/>
        </w:rPr>
      </w:pPr>
      <w:bookmarkStart w:id="9" w:name="_Toc46420267"/>
      <w:r>
        <w:rPr>
          <w:color w:val="1F497D" w:themeColor="text2"/>
          <w:lang w:val="pt-BR"/>
        </w:rPr>
        <w:t>5.1 Análise E Discussões Dos Resultados</w:t>
      </w:r>
      <w:bookmarkEnd w:id="9"/>
    </w:p>
    <w:p>
      <w:pPr>
        <w:pStyle w:val="Corpodetexto"/>
        <w:spacing w:line="360" w:lineRule="auto"/>
        <w:ind w:right="375" w:firstLine="851"/>
        <w:rPr>
          <w:lang w:val="pt-BR"/>
        </w:rPr>
      </w:pPr>
      <w:r>
        <w:rPr>
          <w:lang w:val="pt-BR"/>
        </w:rPr>
        <w:t xml:space="preserve">Após estabelecer o parâmetro de confiabilidade dos dados utilizando o Coeficiente Alfa de </w:t>
      </w:r>
      <w:proofErr w:type="spellStart"/>
      <w:r>
        <w:rPr>
          <w:lang w:val="pt-BR"/>
        </w:rPr>
        <w:t>Cronbach</w:t>
      </w:r>
      <w:proofErr w:type="spellEnd"/>
      <w:r>
        <w:rPr>
          <w:lang w:val="pt-BR"/>
        </w:rPr>
        <w:t xml:space="preserve">, foram analisadas as medidas de tendência central, medidas de dispersão e os </w:t>
      </w:r>
      <w:proofErr w:type="spellStart"/>
      <w:r>
        <w:rPr>
          <w:lang w:val="pt-BR"/>
        </w:rPr>
        <w:t>gaps</w:t>
      </w:r>
      <w:proofErr w:type="spellEnd"/>
      <w:r>
        <w:rPr>
          <w:lang w:val="pt-BR"/>
        </w:rPr>
        <w:t xml:space="preserve"> do método SERVQUAL detalhados por dimensão. O resultado do Coeficiente Alfa de </w:t>
      </w:r>
      <w:proofErr w:type="spellStart"/>
      <w:r>
        <w:rPr>
          <w:lang w:val="pt-BR"/>
        </w:rPr>
        <w:t>Cronbach</w:t>
      </w:r>
      <w:proofErr w:type="spellEnd"/>
      <w:r>
        <w:rPr>
          <w:lang w:val="pt-BR"/>
        </w:rPr>
        <w:t xml:space="preserve"> encontrado para a análise global dos dados foi de 0,95, indicando uma alta confiabilidade dos dados coletados. Além disso, foram calculados os Coeficientes Alfa de </w:t>
      </w:r>
      <w:proofErr w:type="spellStart"/>
      <w:r>
        <w:rPr>
          <w:lang w:val="pt-BR"/>
        </w:rPr>
        <w:t>Cronbach</w:t>
      </w:r>
      <w:proofErr w:type="spellEnd"/>
      <w:r>
        <w:rPr>
          <w:lang w:val="pt-BR"/>
        </w:rPr>
        <w:t xml:space="preserve"> para cada dimensão avaliada, considerando as duas fases da pesquisa. Os resultados são apresentados na tabela a seguir:</w:t>
      </w:r>
    </w:p>
    <w:p>
      <w:pPr>
        <w:pStyle w:val="Corpodetexto"/>
        <w:ind w:right="375"/>
        <w:jc w:val="left"/>
        <w:rPr>
          <w:lang w:val="pt-BR"/>
        </w:rPr>
      </w:pPr>
    </w:p>
    <w:p>
      <w:pPr>
        <w:pStyle w:val="Corpodetexto"/>
        <w:ind w:right="375"/>
        <w:jc w:val="left"/>
        <w:rPr>
          <w:lang w:val="pt-BR"/>
        </w:rPr>
      </w:pPr>
      <w:r>
        <w:rPr>
          <w:b/>
          <w:lang w:val="pt-BR"/>
        </w:rPr>
        <w:t>Tabela 2</w:t>
      </w:r>
      <w:r>
        <w:rPr>
          <w:lang w:val="pt-BR"/>
        </w:rPr>
        <w:t xml:space="preserve"> – Coeficiente Alfa de </w:t>
      </w:r>
      <w:proofErr w:type="spellStart"/>
      <w:r>
        <w:rPr>
          <w:lang w:val="pt-BR"/>
        </w:rPr>
        <w:t>Cronbach</w:t>
      </w:r>
      <w:proofErr w:type="spellEnd"/>
      <w:r>
        <w:rPr>
          <w:lang w:val="pt-BR"/>
        </w:rPr>
        <w:t xml:space="preserve"> por Fase e Dimensão</w:t>
      </w:r>
    </w:p>
    <w:tbl>
      <w:tblPr>
        <w:tblStyle w:val="GradeClara-nfase11"/>
        <w:tblW w:w="0" w:type="auto"/>
        <w:tblInd w:w="250" w:type="dxa"/>
        <w:tblLook w:val="04A0"/>
      </w:tblPr>
      <w:tblGrid>
        <w:gridCol w:w="2526"/>
        <w:gridCol w:w="2976"/>
        <w:gridCol w:w="3145"/>
      </w:tblGrid>
      <w:tr>
        <w:trPr>
          <w:cnfStyle w:val="100000000000"/>
        </w:trPr>
        <w:tc>
          <w:tcPr>
            <w:cnfStyle w:val="001000000000"/>
            <w:tcW w:w="2526" w:type="dxa"/>
            <w:tcBorders>
              <w:left w:val="nil"/>
            </w:tcBorders>
          </w:tcPr>
          <w:p>
            <w:pPr>
              <w:pStyle w:val="Corpodetexto"/>
              <w:ind w:right="375" w:firstLine="2"/>
              <w:jc w:val="left"/>
              <w:rPr>
                <w:b w:val="0"/>
                <w:sz w:val="20"/>
                <w:szCs w:val="20"/>
                <w:lang w:val="pt-BR"/>
              </w:rPr>
            </w:pPr>
            <w:r>
              <w:rPr>
                <w:sz w:val="20"/>
                <w:szCs w:val="20"/>
                <w:lang w:val="pt-BR"/>
              </w:rPr>
              <w:t>Dimensões</w:t>
            </w:r>
          </w:p>
        </w:tc>
        <w:tc>
          <w:tcPr>
            <w:tcW w:w="2976" w:type="dxa"/>
          </w:tcPr>
          <w:p>
            <w:pPr>
              <w:pStyle w:val="Corpodetexto"/>
              <w:ind w:right="375" w:firstLine="2"/>
              <w:jc w:val="left"/>
              <w:cnfStyle w:val="100000000000"/>
              <w:rPr>
                <w:b w:val="0"/>
                <w:sz w:val="20"/>
                <w:szCs w:val="20"/>
                <w:lang w:val="pt-BR"/>
              </w:rPr>
            </w:pPr>
            <w:r>
              <w:rPr>
                <w:sz w:val="20"/>
                <w:szCs w:val="20"/>
                <w:lang w:val="pt-BR"/>
              </w:rPr>
              <w:t>Expectativa</w:t>
            </w:r>
          </w:p>
        </w:tc>
        <w:tc>
          <w:tcPr>
            <w:tcW w:w="3145" w:type="dxa"/>
            <w:tcBorders>
              <w:right w:val="nil"/>
            </w:tcBorders>
          </w:tcPr>
          <w:p>
            <w:pPr>
              <w:pStyle w:val="Corpodetexto"/>
              <w:ind w:right="375" w:firstLine="2"/>
              <w:jc w:val="left"/>
              <w:cnfStyle w:val="100000000000"/>
              <w:rPr>
                <w:b w:val="0"/>
                <w:sz w:val="20"/>
                <w:szCs w:val="20"/>
                <w:lang w:val="pt-BR"/>
              </w:rPr>
            </w:pPr>
            <w:r>
              <w:rPr>
                <w:sz w:val="20"/>
                <w:szCs w:val="20"/>
                <w:lang w:val="pt-BR"/>
              </w:rPr>
              <w:t>Percepção</w:t>
            </w:r>
          </w:p>
        </w:tc>
      </w:tr>
      <w:tr>
        <w:trPr>
          <w:cnfStyle w:val="000000100000"/>
        </w:trPr>
        <w:tc>
          <w:tcPr>
            <w:cnfStyle w:val="001000000000"/>
            <w:tcW w:w="2526" w:type="dxa"/>
            <w:tcBorders>
              <w:left w:val="nil"/>
            </w:tcBorders>
          </w:tcPr>
          <w:p>
            <w:pPr>
              <w:pStyle w:val="Corpodetexto"/>
              <w:ind w:right="375" w:firstLine="2"/>
              <w:jc w:val="left"/>
              <w:rPr>
                <w:sz w:val="20"/>
                <w:szCs w:val="20"/>
                <w:lang w:val="pt-BR"/>
              </w:rPr>
            </w:pPr>
            <w:r>
              <w:rPr>
                <w:sz w:val="20"/>
                <w:szCs w:val="20"/>
                <w:lang w:val="pt-BR"/>
              </w:rPr>
              <w:t xml:space="preserve">α Garantia </w:t>
            </w:r>
          </w:p>
        </w:tc>
        <w:tc>
          <w:tcPr>
            <w:tcW w:w="2976" w:type="dxa"/>
          </w:tcPr>
          <w:p>
            <w:pPr>
              <w:jc w:val="center"/>
              <w:cnfStyle w:val="000000100000"/>
            </w:pPr>
            <w:r>
              <w:t>0,82</w:t>
            </w:r>
          </w:p>
        </w:tc>
        <w:tc>
          <w:tcPr>
            <w:tcW w:w="3145" w:type="dxa"/>
            <w:tcBorders>
              <w:right w:val="nil"/>
            </w:tcBorders>
          </w:tcPr>
          <w:p>
            <w:pPr>
              <w:jc w:val="center"/>
              <w:cnfStyle w:val="000000100000"/>
            </w:pPr>
            <w:r>
              <w:t>0,80</w:t>
            </w:r>
          </w:p>
        </w:tc>
      </w:tr>
      <w:tr>
        <w:trPr>
          <w:cnfStyle w:val="000000010000"/>
        </w:trPr>
        <w:tc>
          <w:tcPr>
            <w:cnfStyle w:val="001000000000"/>
            <w:tcW w:w="2526" w:type="dxa"/>
            <w:tcBorders>
              <w:left w:val="nil"/>
            </w:tcBorders>
          </w:tcPr>
          <w:p>
            <w:pPr>
              <w:pStyle w:val="Corpodetexto"/>
              <w:ind w:right="375" w:firstLine="2"/>
              <w:jc w:val="left"/>
              <w:rPr>
                <w:sz w:val="20"/>
                <w:szCs w:val="20"/>
                <w:lang w:val="pt-BR"/>
              </w:rPr>
            </w:pPr>
            <w:r>
              <w:rPr>
                <w:sz w:val="20"/>
                <w:szCs w:val="20"/>
                <w:lang w:val="pt-BR"/>
              </w:rPr>
              <w:t xml:space="preserve">α Receptividade </w:t>
            </w:r>
          </w:p>
        </w:tc>
        <w:tc>
          <w:tcPr>
            <w:tcW w:w="2976" w:type="dxa"/>
          </w:tcPr>
          <w:p>
            <w:pPr>
              <w:jc w:val="center"/>
              <w:cnfStyle w:val="000000010000"/>
            </w:pPr>
            <w:r>
              <w:t>0,86</w:t>
            </w:r>
          </w:p>
        </w:tc>
        <w:tc>
          <w:tcPr>
            <w:tcW w:w="3145" w:type="dxa"/>
            <w:tcBorders>
              <w:right w:val="nil"/>
            </w:tcBorders>
          </w:tcPr>
          <w:p>
            <w:pPr>
              <w:jc w:val="center"/>
              <w:cnfStyle w:val="000000010000"/>
            </w:pPr>
            <w:r>
              <w:t>0,85</w:t>
            </w:r>
          </w:p>
        </w:tc>
      </w:tr>
      <w:tr>
        <w:trPr>
          <w:cnfStyle w:val="000000100000"/>
        </w:trPr>
        <w:tc>
          <w:tcPr>
            <w:cnfStyle w:val="001000000000"/>
            <w:tcW w:w="2526" w:type="dxa"/>
            <w:tcBorders>
              <w:left w:val="nil"/>
            </w:tcBorders>
          </w:tcPr>
          <w:p>
            <w:pPr>
              <w:pStyle w:val="Corpodetexto"/>
              <w:ind w:right="375" w:firstLine="2"/>
              <w:jc w:val="left"/>
              <w:rPr>
                <w:b w:val="0"/>
                <w:sz w:val="20"/>
                <w:szCs w:val="20"/>
                <w:lang w:val="pt-BR"/>
              </w:rPr>
            </w:pPr>
            <w:r>
              <w:rPr>
                <w:sz w:val="20"/>
                <w:szCs w:val="20"/>
                <w:lang w:val="pt-BR"/>
              </w:rPr>
              <w:t>α Total por Fase</w:t>
            </w:r>
          </w:p>
        </w:tc>
        <w:tc>
          <w:tcPr>
            <w:tcW w:w="2976" w:type="dxa"/>
          </w:tcPr>
          <w:p>
            <w:pPr>
              <w:jc w:val="center"/>
              <w:cnfStyle w:val="000000100000"/>
              <w:rPr>
                <w:b/>
                <w:sz w:val="20"/>
                <w:szCs w:val="20"/>
                <w:lang w:val="pt-BR"/>
              </w:rPr>
            </w:pPr>
            <w:r>
              <w:rPr>
                <w:b/>
                <w:sz w:val="20"/>
                <w:szCs w:val="20"/>
                <w:lang w:val="pt-BR"/>
              </w:rPr>
              <w:t>0,95</w:t>
            </w:r>
          </w:p>
        </w:tc>
        <w:tc>
          <w:tcPr>
            <w:tcW w:w="3145" w:type="dxa"/>
            <w:tcBorders>
              <w:right w:val="nil"/>
            </w:tcBorders>
          </w:tcPr>
          <w:p>
            <w:pPr>
              <w:jc w:val="center"/>
              <w:cnfStyle w:val="000000100000"/>
              <w:rPr>
                <w:b/>
                <w:sz w:val="20"/>
                <w:szCs w:val="20"/>
                <w:lang w:val="pt-BR"/>
              </w:rPr>
            </w:pPr>
            <w:r>
              <w:rPr>
                <w:b/>
                <w:sz w:val="20"/>
                <w:szCs w:val="20"/>
                <w:lang w:val="pt-BR"/>
              </w:rPr>
              <w:t>0,94</w:t>
            </w:r>
          </w:p>
        </w:tc>
      </w:tr>
    </w:tbl>
    <w:p>
      <w:pPr>
        <w:pStyle w:val="Corpodetexto"/>
        <w:ind w:right="375"/>
        <w:jc w:val="left"/>
        <w:rPr>
          <w:sz w:val="20"/>
          <w:szCs w:val="20"/>
          <w:lang w:val="pt-BR"/>
        </w:rPr>
      </w:pPr>
      <w:r>
        <w:rPr>
          <w:sz w:val="20"/>
          <w:szCs w:val="20"/>
          <w:lang w:val="pt-BR"/>
        </w:rPr>
        <w:t>Fonte: dados da pesquisa de campo.</w:t>
      </w:r>
    </w:p>
    <w:p>
      <w:pPr>
        <w:pStyle w:val="Corpodetexto"/>
        <w:ind w:right="375" w:firstLine="851"/>
        <w:rPr>
          <w:sz w:val="20"/>
          <w:szCs w:val="20"/>
          <w:lang w:val="pt-BR"/>
        </w:rPr>
      </w:pPr>
    </w:p>
    <w:p>
      <w:pPr>
        <w:pStyle w:val="Corpodetexto"/>
        <w:spacing w:line="360" w:lineRule="auto"/>
        <w:ind w:right="375" w:firstLine="851"/>
        <w:rPr>
          <w:lang w:val="pt-BR"/>
        </w:rPr>
      </w:pPr>
      <w:r>
        <w:rPr>
          <w:lang w:val="pt-BR"/>
        </w:rPr>
        <w:t xml:space="preserve">Embora a literatura científica não forneça um consenso sobre o valor ideal para o coeficiente alfa que garanta a confiabilidade de um questionário, autores como Freitas e Rodrigues (2005) e </w:t>
      </w:r>
      <w:proofErr w:type="spellStart"/>
      <w:r>
        <w:rPr>
          <w:lang w:val="pt-BR"/>
        </w:rPr>
        <w:t>Oviedo</w:t>
      </w:r>
      <w:proofErr w:type="spellEnd"/>
      <w:r>
        <w:rPr>
          <w:lang w:val="pt-BR"/>
        </w:rPr>
        <w:t xml:space="preserve"> e </w:t>
      </w:r>
      <w:proofErr w:type="spellStart"/>
      <w:r>
        <w:rPr>
          <w:lang w:val="pt-BR"/>
        </w:rPr>
        <w:t>Campo-Arias</w:t>
      </w:r>
      <w:proofErr w:type="spellEnd"/>
      <w:r>
        <w:rPr>
          <w:lang w:val="pt-BR"/>
        </w:rPr>
        <w:t xml:space="preserve"> (2005) concordam que um alfa igual ou superior a 0,70 é aceitável. Além disso, Freitas e Rodrigues (2005) propõem uma tabela para classificar a confiabilidade dos dados de um questionário e, assim, observa-se que:</w:t>
      </w:r>
    </w:p>
    <w:p>
      <w:pPr>
        <w:pStyle w:val="Corpodetexto"/>
        <w:ind w:right="375"/>
        <w:rPr>
          <w:sz w:val="20"/>
          <w:szCs w:val="20"/>
          <w:lang w:val="pt-BR"/>
        </w:rPr>
      </w:pPr>
    </w:p>
    <w:p>
      <w:pPr>
        <w:pStyle w:val="Corpodetexto"/>
        <w:ind w:left="0" w:right="375" w:firstLine="142"/>
        <w:rPr>
          <w:lang w:val="pt-BR"/>
        </w:rPr>
      </w:pPr>
      <w:r>
        <w:rPr>
          <w:b/>
          <w:lang w:val="pt-BR"/>
        </w:rPr>
        <w:t>Tabela 3</w:t>
      </w:r>
      <w:r>
        <w:rPr>
          <w:lang w:val="pt-BR"/>
        </w:rPr>
        <w:t xml:space="preserve"> – Classificação da Confiabilidade a Partir do Coeficiente Alfa de </w:t>
      </w:r>
      <w:proofErr w:type="spellStart"/>
      <w:r>
        <w:rPr>
          <w:lang w:val="pt-BR"/>
        </w:rPr>
        <w:t>Cronbach</w:t>
      </w:r>
      <w:proofErr w:type="spellEnd"/>
    </w:p>
    <w:tbl>
      <w:tblPr>
        <w:tblStyle w:val="GradeClara-nfase11"/>
        <w:tblW w:w="0" w:type="auto"/>
        <w:tblInd w:w="250" w:type="dxa"/>
        <w:tblBorders>
          <w:left w:val="none" w:sz="0" w:space="0" w:color="auto"/>
          <w:right w:val="none" w:sz="0" w:space="0" w:color="auto"/>
          <w:insideH w:val="single" w:sz="18" w:space="0" w:color="4F81BD" w:themeColor="accent1"/>
        </w:tblBorders>
        <w:tblLook w:val="04A0"/>
      </w:tblPr>
      <w:tblGrid>
        <w:gridCol w:w="1735"/>
        <w:gridCol w:w="1405"/>
        <w:gridCol w:w="1288"/>
        <w:gridCol w:w="1701"/>
        <w:gridCol w:w="1397"/>
        <w:gridCol w:w="1166"/>
      </w:tblGrid>
      <w:tr>
        <w:trPr>
          <w:cnfStyle w:val="100000000000"/>
          <w:trHeight w:val="507"/>
        </w:trPr>
        <w:tc>
          <w:tcPr>
            <w:cnfStyle w:val="001000000000"/>
            <w:tcW w:w="1735" w:type="dxa"/>
            <w:tcBorders>
              <w:top w:val="none" w:sz="0" w:space="0" w:color="auto"/>
              <w:left w:val="none" w:sz="0" w:space="0" w:color="auto"/>
              <w:bottom w:val="none" w:sz="0" w:space="0" w:color="auto"/>
              <w:right w:val="none" w:sz="0" w:space="0" w:color="auto"/>
            </w:tcBorders>
            <w:vAlign w:val="center"/>
          </w:tcPr>
          <w:p>
            <w:pPr>
              <w:pStyle w:val="Corpodetexto"/>
              <w:ind w:left="0" w:firstLine="34"/>
              <w:jc w:val="center"/>
              <w:rPr>
                <w:sz w:val="20"/>
                <w:szCs w:val="20"/>
                <w:lang w:val="pt-BR"/>
              </w:rPr>
            </w:pPr>
            <w:r>
              <w:rPr>
                <w:sz w:val="20"/>
                <w:szCs w:val="20"/>
                <w:lang w:val="pt-BR"/>
              </w:rPr>
              <w:t>Garantia  ou Receptividade</w:t>
            </w:r>
          </w:p>
        </w:tc>
        <w:tc>
          <w:tcPr>
            <w:tcW w:w="1405" w:type="dxa"/>
            <w:tcBorders>
              <w:top w:val="none" w:sz="0" w:space="0" w:color="auto"/>
              <w:left w:val="none" w:sz="0" w:space="0" w:color="auto"/>
              <w:bottom w:val="none" w:sz="0" w:space="0" w:color="auto"/>
              <w:right w:val="none" w:sz="0" w:space="0" w:color="auto"/>
            </w:tcBorders>
            <w:vAlign w:val="center"/>
          </w:tcPr>
          <w:p>
            <w:pPr>
              <w:pStyle w:val="Corpodetexto"/>
              <w:ind w:left="0" w:firstLine="34"/>
              <w:jc w:val="center"/>
              <w:cnfStyle w:val="100000000000"/>
              <w:rPr>
                <w:sz w:val="20"/>
                <w:szCs w:val="20"/>
                <w:lang w:val="pt-BR"/>
              </w:rPr>
            </w:pPr>
            <w:r>
              <w:rPr>
                <w:sz w:val="20"/>
                <w:szCs w:val="20"/>
                <w:lang w:val="pt-BR"/>
              </w:rPr>
              <w:t>Muito Baixa</w:t>
            </w:r>
          </w:p>
        </w:tc>
        <w:tc>
          <w:tcPr>
            <w:tcW w:w="1288" w:type="dxa"/>
            <w:tcBorders>
              <w:top w:val="none" w:sz="0" w:space="0" w:color="auto"/>
              <w:left w:val="none" w:sz="0" w:space="0" w:color="auto"/>
              <w:bottom w:val="none" w:sz="0" w:space="0" w:color="auto"/>
              <w:right w:val="none" w:sz="0" w:space="0" w:color="auto"/>
            </w:tcBorders>
            <w:vAlign w:val="center"/>
          </w:tcPr>
          <w:p>
            <w:pPr>
              <w:pStyle w:val="Corpodetexto"/>
              <w:ind w:left="0" w:firstLine="34"/>
              <w:jc w:val="center"/>
              <w:cnfStyle w:val="100000000000"/>
              <w:rPr>
                <w:sz w:val="20"/>
                <w:szCs w:val="20"/>
                <w:lang w:val="pt-BR"/>
              </w:rPr>
            </w:pPr>
            <w:r>
              <w:rPr>
                <w:sz w:val="20"/>
                <w:szCs w:val="20"/>
                <w:lang w:val="pt-BR"/>
              </w:rPr>
              <w:t>Baixa</w:t>
            </w:r>
          </w:p>
        </w:tc>
        <w:tc>
          <w:tcPr>
            <w:tcW w:w="1701" w:type="dxa"/>
            <w:tcBorders>
              <w:top w:val="none" w:sz="0" w:space="0" w:color="auto"/>
              <w:left w:val="none" w:sz="0" w:space="0" w:color="auto"/>
              <w:bottom w:val="none" w:sz="0" w:space="0" w:color="auto"/>
              <w:right w:val="none" w:sz="0" w:space="0" w:color="auto"/>
            </w:tcBorders>
            <w:vAlign w:val="center"/>
          </w:tcPr>
          <w:p>
            <w:pPr>
              <w:pStyle w:val="Corpodetexto"/>
              <w:ind w:left="0" w:firstLine="34"/>
              <w:jc w:val="center"/>
              <w:cnfStyle w:val="100000000000"/>
              <w:rPr>
                <w:sz w:val="20"/>
                <w:szCs w:val="20"/>
                <w:lang w:val="pt-BR"/>
              </w:rPr>
            </w:pPr>
            <w:r>
              <w:rPr>
                <w:sz w:val="20"/>
                <w:szCs w:val="20"/>
                <w:lang w:val="pt-BR"/>
              </w:rPr>
              <w:t>Moderada</w:t>
            </w:r>
          </w:p>
        </w:tc>
        <w:tc>
          <w:tcPr>
            <w:tcW w:w="1397" w:type="dxa"/>
            <w:tcBorders>
              <w:top w:val="none" w:sz="0" w:space="0" w:color="auto"/>
              <w:left w:val="none" w:sz="0" w:space="0" w:color="auto"/>
              <w:bottom w:val="none" w:sz="0" w:space="0" w:color="auto"/>
              <w:right w:val="none" w:sz="0" w:space="0" w:color="auto"/>
            </w:tcBorders>
            <w:vAlign w:val="center"/>
          </w:tcPr>
          <w:p>
            <w:pPr>
              <w:pStyle w:val="Corpodetexto"/>
              <w:ind w:left="0" w:firstLine="34"/>
              <w:jc w:val="center"/>
              <w:cnfStyle w:val="100000000000"/>
              <w:rPr>
                <w:sz w:val="20"/>
                <w:szCs w:val="20"/>
                <w:lang w:val="pt-BR"/>
              </w:rPr>
            </w:pPr>
            <w:r>
              <w:rPr>
                <w:sz w:val="20"/>
                <w:szCs w:val="20"/>
                <w:lang w:val="pt-BR"/>
              </w:rPr>
              <w:t>Alta</w:t>
            </w:r>
          </w:p>
        </w:tc>
        <w:tc>
          <w:tcPr>
            <w:tcW w:w="1166" w:type="dxa"/>
            <w:tcBorders>
              <w:top w:val="none" w:sz="0" w:space="0" w:color="auto"/>
              <w:left w:val="none" w:sz="0" w:space="0" w:color="auto"/>
              <w:bottom w:val="none" w:sz="0" w:space="0" w:color="auto"/>
              <w:right w:val="none" w:sz="0" w:space="0" w:color="auto"/>
            </w:tcBorders>
            <w:vAlign w:val="center"/>
          </w:tcPr>
          <w:p>
            <w:pPr>
              <w:pStyle w:val="Corpodetexto"/>
              <w:ind w:left="0" w:firstLine="34"/>
              <w:jc w:val="center"/>
              <w:cnfStyle w:val="100000000000"/>
              <w:rPr>
                <w:sz w:val="20"/>
                <w:szCs w:val="20"/>
                <w:lang w:val="pt-BR"/>
              </w:rPr>
            </w:pPr>
            <w:r>
              <w:rPr>
                <w:sz w:val="20"/>
                <w:szCs w:val="20"/>
                <w:lang w:val="pt-BR"/>
              </w:rPr>
              <w:t>Muito Alta</w:t>
            </w:r>
          </w:p>
        </w:tc>
      </w:tr>
      <w:tr>
        <w:trPr>
          <w:cnfStyle w:val="000000100000"/>
          <w:trHeight w:val="507"/>
        </w:trPr>
        <w:tc>
          <w:tcPr>
            <w:cnfStyle w:val="001000000000"/>
            <w:tcW w:w="1735" w:type="dxa"/>
            <w:tcBorders>
              <w:top w:val="none" w:sz="0" w:space="0" w:color="auto"/>
              <w:left w:val="none" w:sz="0" w:space="0" w:color="auto"/>
              <w:bottom w:val="none" w:sz="0" w:space="0" w:color="auto"/>
              <w:right w:val="none" w:sz="0" w:space="0" w:color="auto"/>
            </w:tcBorders>
          </w:tcPr>
          <w:p>
            <w:pPr>
              <w:pStyle w:val="Corpodetexto"/>
              <w:ind w:left="0" w:firstLine="34"/>
              <w:jc w:val="left"/>
              <w:rPr>
                <w:sz w:val="20"/>
                <w:szCs w:val="20"/>
                <w:lang w:val="pt-BR"/>
              </w:rPr>
            </w:pPr>
            <w:r>
              <w:rPr>
                <w:sz w:val="20"/>
                <w:szCs w:val="20"/>
                <w:lang w:val="pt-BR"/>
              </w:rPr>
              <w:t>Valor de α</w:t>
            </w:r>
          </w:p>
        </w:tc>
        <w:tc>
          <w:tcPr>
            <w:tcW w:w="1405" w:type="dxa"/>
            <w:tcBorders>
              <w:top w:val="none" w:sz="0" w:space="0" w:color="auto"/>
              <w:left w:val="none" w:sz="0" w:space="0" w:color="auto"/>
              <w:bottom w:val="none" w:sz="0" w:space="0" w:color="auto"/>
              <w:right w:val="none" w:sz="0" w:space="0" w:color="auto"/>
            </w:tcBorders>
          </w:tcPr>
          <w:p>
            <w:pPr>
              <w:pStyle w:val="Corpodetexto"/>
              <w:ind w:left="0" w:firstLine="34"/>
              <w:jc w:val="left"/>
              <w:cnfStyle w:val="000000100000"/>
              <w:rPr>
                <w:sz w:val="20"/>
                <w:szCs w:val="20"/>
                <w:lang w:val="pt-BR"/>
              </w:rPr>
            </w:pPr>
            <w:r>
              <w:rPr>
                <w:sz w:val="20"/>
                <w:szCs w:val="20"/>
                <w:lang w:val="pt-BR"/>
              </w:rPr>
              <w:t>α ≤ 0,30</w:t>
            </w:r>
          </w:p>
        </w:tc>
        <w:tc>
          <w:tcPr>
            <w:tcW w:w="1288" w:type="dxa"/>
            <w:tcBorders>
              <w:top w:val="none" w:sz="0" w:space="0" w:color="auto"/>
              <w:left w:val="none" w:sz="0" w:space="0" w:color="auto"/>
              <w:bottom w:val="none" w:sz="0" w:space="0" w:color="auto"/>
              <w:right w:val="none" w:sz="0" w:space="0" w:color="auto"/>
            </w:tcBorders>
          </w:tcPr>
          <w:p>
            <w:pPr>
              <w:pStyle w:val="Corpodetexto"/>
              <w:ind w:left="0" w:firstLine="34"/>
              <w:jc w:val="left"/>
              <w:cnfStyle w:val="000000100000"/>
              <w:rPr>
                <w:sz w:val="20"/>
                <w:szCs w:val="20"/>
                <w:lang w:val="pt-BR"/>
              </w:rPr>
            </w:pPr>
            <w:r>
              <w:rPr>
                <w:sz w:val="20"/>
                <w:szCs w:val="20"/>
                <w:lang w:val="pt-BR"/>
              </w:rPr>
              <w:t>0,30α ≤ 0,60</w:t>
            </w:r>
          </w:p>
        </w:tc>
        <w:tc>
          <w:tcPr>
            <w:tcW w:w="1701" w:type="dxa"/>
            <w:tcBorders>
              <w:top w:val="none" w:sz="0" w:space="0" w:color="auto"/>
              <w:left w:val="none" w:sz="0" w:space="0" w:color="auto"/>
              <w:bottom w:val="none" w:sz="0" w:space="0" w:color="auto"/>
              <w:right w:val="none" w:sz="0" w:space="0" w:color="auto"/>
            </w:tcBorders>
          </w:tcPr>
          <w:p>
            <w:pPr>
              <w:pStyle w:val="Corpodetexto"/>
              <w:ind w:left="0" w:firstLine="34"/>
              <w:jc w:val="left"/>
              <w:cnfStyle w:val="000000100000"/>
              <w:rPr>
                <w:sz w:val="20"/>
                <w:szCs w:val="20"/>
                <w:lang w:val="pt-BR"/>
              </w:rPr>
            </w:pPr>
            <w:r>
              <w:rPr>
                <w:sz w:val="20"/>
                <w:szCs w:val="20"/>
                <w:lang w:val="pt-BR"/>
              </w:rPr>
              <w:t>0,60α ≤0,75</w:t>
            </w:r>
          </w:p>
        </w:tc>
        <w:tc>
          <w:tcPr>
            <w:tcW w:w="1397" w:type="dxa"/>
            <w:tcBorders>
              <w:top w:val="none" w:sz="0" w:space="0" w:color="auto"/>
              <w:left w:val="none" w:sz="0" w:space="0" w:color="auto"/>
              <w:bottom w:val="none" w:sz="0" w:space="0" w:color="auto"/>
              <w:right w:val="none" w:sz="0" w:space="0" w:color="auto"/>
            </w:tcBorders>
          </w:tcPr>
          <w:p>
            <w:pPr>
              <w:pStyle w:val="Corpodetexto"/>
              <w:ind w:left="0" w:firstLine="34"/>
              <w:jc w:val="left"/>
              <w:cnfStyle w:val="000000100000"/>
              <w:rPr>
                <w:sz w:val="20"/>
                <w:szCs w:val="20"/>
                <w:lang w:val="pt-BR"/>
              </w:rPr>
            </w:pPr>
            <w:r>
              <w:rPr>
                <w:sz w:val="20"/>
                <w:szCs w:val="20"/>
                <w:lang w:val="pt-BR"/>
              </w:rPr>
              <w:t>0,75α ≤ 0,90</w:t>
            </w:r>
          </w:p>
        </w:tc>
        <w:tc>
          <w:tcPr>
            <w:tcW w:w="1166" w:type="dxa"/>
            <w:tcBorders>
              <w:top w:val="none" w:sz="0" w:space="0" w:color="auto"/>
              <w:left w:val="none" w:sz="0" w:space="0" w:color="auto"/>
              <w:bottom w:val="none" w:sz="0" w:space="0" w:color="auto"/>
              <w:right w:val="none" w:sz="0" w:space="0" w:color="auto"/>
            </w:tcBorders>
          </w:tcPr>
          <w:p>
            <w:pPr>
              <w:pStyle w:val="Corpodetexto"/>
              <w:ind w:left="0" w:firstLine="34"/>
              <w:jc w:val="left"/>
              <w:cnfStyle w:val="000000100000"/>
              <w:rPr>
                <w:sz w:val="20"/>
                <w:szCs w:val="20"/>
                <w:lang w:val="pt-BR"/>
              </w:rPr>
            </w:pPr>
            <w:r>
              <w:rPr>
                <w:sz w:val="20"/>
                <w:szCs w:val="20"/>
                <w:lang w:val="pt-BR"/>
              </w:rPr>
              <w:t>α ≤ 0,90</w:t>
            </w:r>
          </w:p>
        </w:tc>
      </w:tr>
    </w:tbl>
    <w:p>
      <w:pPr>
        <w:pStyle w:val="Corpodetexto"/>
        <w:ind w:right="375"/>
        <w:rPr>
          <w:sz w:val="20"/>
          <w:szCs w:val="20"/>
          <w:lang w:val="pt-BR"/>
        </w:rPr>
      </w:pPr>
      <w:r>
        <w:rPr>
          <w:sz w:val="20"/>
          <w:szCs w:val="20"/>
          <w:lang w:val="pt-BR"/>
        </w:rPr>
        <w:t xml:space="preserve">Fonte: Freitas &amp; Rodrigues, 2005 (adaptado pelos autores). </w:t>
      </w:r>
    </w:p>
    <w:p>
      <w:pPr>
        <w:pStyle w:val="Corpodetexto"/>
        <w:ind w:right="375"/>
        <w:rPr>
          <w:lang w:val="pt-BR"/>
        </w:rPr>
      </w:pPr>
    </w:p>
    <w:p>
      <w:pPr>
        <w:pStyle w:val="Corpodetexto"/>
        <w:spacing w:line="360" w:lineRule="auto"/>
        <w:ind w:right="375" w:firstLine="851"/>
        <w:rPr>
          <w:lang w:val="pt-BR"/>
        </w:rPr>
      </w:pPr>
      <w:r>
        <w:rPr>
          <w:lang w:val="pt-BR"/>
        </w:rPr>
        <w:t xml:space="preserve">Dessa forma, por meio da análise do Coeficiente Alfa de </w:t>
      </w:r>
      <w:proofErr w:type="spellStart"/>
      <w:r>
        <w:rPr>
          <w:lang w:val="pt-BR"/>
        </w:rPr>
        <w:t>Cronbach</w:t>
      </w:r>
      <w:proofErr w:type="spellEnd"/>
      <w:r>
        <w:rPr>
          <w:lang w:val="pt-BR"/>
        </w:rPr>
        <w:t>, foi possível constatar que os dados coletados nesta pesquisa possuem uma confiabilidade muito alta. Com esse resultado, foi possível avançar com a análise dos resultados da avaliação dos serviços de atendimento ao público nas Agências da Receita Estadual do Estado do Espírito Santo.</w:t>
      </w:r>
    </w:p>
    <w:p>
      <w:pPr>
        <w:pStyle w:val="Corpodetexto"/>
        <w:ind w:right="375" w:firstLine="2"/>
        <w:rPr>
          <w:lang w:val="pt-BR"/>
        </w:rPr>
      </w:pPr>
    </w:p>
    <w:p>
      <w:pPr>
        <w:pStyle w:val="Ttulo11"/>
        <w:tabs>
          <w:tab w:val="left" w:pos="321"/>
        </w:tabs>
        <w:spacing w:before="0"/>
        <w:ind w:firstLine="2"/>
        <w:rPr>
          <w:color w:val="1F497D" w:themeColor="text2"/>
          <w:lang w:val="pt-BR"/>
        </w:rPr>
      </w:pPr>
      <w:bookmarkStart w:id="10" w:name="_Toc46420268"/>
      <w:r>
        <w:rPr>
          <w:color w:val="1F497D" w:themeColor="text2"/>
          <w:lang w:val="pt-BR"/>
        </w:rPr>
        <w:t>5.2 Análise Das Medidas De Tendência Central</w:t>
      </w:r>
      <w:bookmarkEnd w:id="10"/>
      <w:r>
        <w:rPr>
          <w:color w:val="1F497D" w:themeColor="text2"/>
          <w:lang w:val="pt-BR"/>
        </w:rPr>
        <w:t xml:space="preserve"> </w:t>
      </w:r>
    </w:p>
    <w:p>
      <w:pPr>
        <w:pStyle w:val="Corpodetexto"/>
        <w:spacing w:line="360" w:lineRule="auto"/>
        <w:ind w:right="375" w:firstLine="851"/>
        <w:rPr>
          <w:lang w:val="pt-BR"/>
        </w:rPr>
      </w:pPr>
      <w:r>
        <w:rPr>
          <w:lang w:val="pt-BR"/>
        </w:rPr>
        <w:t>Para iniciar a análise dos dados dos questionários, foi realizada uma verificação das medidas estatísticas de tendência central com o objetivo de identificar o padrão médio de avaliação dos serviços prestados (</w:t>
      </w:r>
      <w:r>
        <w:t>GABRIEL JUNIOR; MIGUEL; SILVEIRA, 2022)</w:t>
      </w:r>
      <w:r>
        <w:rPr>
          <w:lang w:val="pt-BR"/>
        </w:rPr>
        <w:t xml:space="preserve">. As medidas de tendência central são usadas para resumir os dados em um único número que representa a tendência do conjunto global dos dados analisados. As três medidas utilizadas foram a média aritmética, a mediana e a moda e, o questionário </w:t>
      </w:r>
      <w:proofErr w:type="spellStart"/>
      <w:r>
        <w:rPr>
          <w:lang w:val="pt-BR"/>
        </w:rPr>
        <w:t>Servqual</w:t>
      </w:r>
      <w:proofErr w:type="spellEnd"/>
      <w:r>
        <w:rPr>
          <w:lang w:val="pt-BR"/>
        </w:rPr>
        <w:t xml:space="preserve"> é dividido em blocos para medir a expectativa dos respondentes em relação </w:t>
      </w:r>
      <w:r>
        <w:rPr>
          <w:lang w:val="pt-BR"/>
        </w:rPr>
        <w:lastRenderedPageBreak/>
        <w:t>ao serviço a ser prestado e a percepção dos respondentes em relação à prestação do serviço. Portanto, as medidas estatísticas de tendência central foram calculadas para cada bloco de questões. A tabela 4 apresenta as medidas de tendência central referentes às expectativas dos usuários.</w:t>
      </w:r>
    </w:p>
    <w:p>
      <w:pPr>
        <w:pStyle w:val="Corpodetexto"/>
        <w:ind w:right="375" w:firstLine="2"/>
        <w:rPr>
          <w:sz w:val="20"/>
          <w:lang w:val="pt-BR"/>
        </w:rPr>
      </w:pPr>
    </w:p>
    <w:p>
      <w:pPr>
        <w:pStyle w:val="Corpodetexto"/>
        <w:ind w:right="375" w:firstLine="2"/>
        <w:rPr>
          <w:lang w:val="pt-BR"/>
        </w:rPr>
      </w:pPr>
      <w:r>
        <w:rPr>
          <w:b/>
          <w:lang w:val="pt-BR"/>
        </w:rPr>
        <w:t>Tabela 4</w:t>
      </w:r>
      <w:r>
        <w:rPr>
          <w:lang w:val="pt-BR"/>
        </w:rPr>
        <w:t xml:space="preserve"> - Medidas de Tendência Central das Expectativas</w:t>
      </w:r>
    </w:p>
    <w:tbl>
      <w:tblPr>
        <w:tblStyle w:val="SombreamentoMdio1-nfase12"/>
        <w:tblW w:w="0" w:type="auto"/>
        <w:tblInd w:w="250" w:type="dxa"/>
        <w:tblBorders>
          <w:left w:val="none" w:sz="0" w:space="0" w:color="auto"/>
          <w:right w:val="none" w:sz="0" w:space="0" w:color="auto"/>
          <w:insideV w:val="single" w:sz="8" w:space="0" w:color="7BA0CD" w:themeColor="accent1" w:themeTint="BF"/>
        </w:tblBorders>
        <w:tblLayout w:type="fixed"/>
        <w:tblLook w:val="04A0"/>
      </w:tblPr>
      <w:tblGrid>
        <w:gridCol w:w="1736"/>
        <w:gridCol w:w="810"/>
        <w:gridCol w:w="974"/>
        <w:gridCol w:w="1059"/>
        <w:gridCol w:w="798"/>
        <w:gridCol w:w="798"/>
        <w:gridCol w:w="798"/>
        <w:gridCol w:w="798"/>
        <w:gridCol w:w="798"/>
      </w:tblGrid>
      <w:tr>
        <w:trPr>
          <w:cnfStyle w:val="100000000000"/>
          <w:trHeight w:val="358"/>
        </w:trPr>
        <w:tc>
          <w:tcPr>
            <w:cnfStyle w:val="001000000000"/>
            <w:tcW w:w="1736" w:type="dxa"/>
            <w:tcBorders>
              <w:top w:val="none" w:sz="0" w:space="0" w:color="auto"/>
              <w:left w:val="none" w:sz="0" w:space="0" w:color="auto"/>
              <w:bottom w:val="none" w:sz="0" w:space="0" w:color="auto"/>
              <w:right w:val="none" w:sz="0" w:space="0" w:color="auto"/>
            </w:tcBorders>
            <w:vAlign w:val="center"/>
          </w:tcPr>
          <w:p>
            <w:pPr>
              <w:widowControl/>
              <w:autoSpaceDE/>
              <w:autoSpaceDN/>
              <w:rPr>
                <w:rFonts w:ascii="Arial" w:hAnsi="Arial" w:cs="Arial"/>
                <w:b w:val="0"/>
                <w:bCs w:val="0"/>
                <w:color w:val="auto"/>
                <w:sz w:val="18"/>
                <w:szCs w:val="18"/>
                <w:lang w:val="pt-BR" w:eastAsia="pt-BR"/>
              </w:rPr>
            </w:pPr>
            <w:r>
              <w:rPr>
                <w:rFonts w:ascii="Arial" w:hAnsi="Arial" w:cs="Arial"/>
                <w:b w:val="0"/>
                <w:bCs w:val="0"/>
                <w:color w:val="auto"/>
                <w:sz w:val="18"/>
                <w:szCs w:val="18"/>
                <w:lang w:val="pt-BR" w:eastAsia="pt-BR"/>
              </w:rPr>
              <w:t>Dimensões</w:t>
            </w:r>
          </w:p>
        </w:tc>
        <w:tc>
          <w:tcPr>
            <w:tcW w:w="2843" w:type="dxa"/>
            <w:gridSpan w:val="3"/>
            <w:tcBorders>
              <w:top w:val="none" w:sz="0" w:space="0" w:color="auto"/>
              <w:left w:val="none" w:sz="0" w:space="0" w:color="auto"/>
              <w:bottom w:val="none" w:sz="0" w:space="0" w:color="auto"/>
              <w:right w:val="none" w:sz="0" w:space="0" w:color="auto"/>
            </w:tcBorders>
            <w:vAlign w:val="center"/>
          </w:tcPr>
          <w:p>
            <w:pPr>
              <w:widowControl/>
              <w:autoSpaceDE/>
              <w:autoSpaceDN/>
              <w:jc w:val="center"/>
              <w:cnfStyle w:val="100000000000"/>
              <w:rPr>
                <w:rFonts w:ascii="Arial" w:hAnsi="Arial" w:cs="Arial"/>
                <w:b w:val="0"/>
                <w:bCs w:val="0"/>
                <w:color w:val="auto"/>
                <w:sz w:val="18"/>
                <w:szCs w:val="18"/>
                <w:lang w:val="pt-BR" w:eastAsia="pt-BR"/>
              </w:rPr>
            </w:pPr>
            <w:r>
              <w:rPr>
                <w:rFonts w:ascii="Arial" w:hAnsi="Arial" w:cs="Arial"/>
                <w:b w:val="0"/>
                <w:bCs w:val="0"/>
                <w:color w:val="auto"/>
                <w:sz w:val="18"/>
                <w:szCs w:val="18"/>
                <w:lang w:val="pt-BR" w:eastAsia="pt-BR"/>
              </w:rPr>
              <w:t>Garantia</w:t>
            </w:r>
          </w:p>
        </w:tc>
        <w:tc>
          <w:tcPr>
            <w:tcW w:w="3990" w:type="dxa"/>
            <w:gridSpan w:val="5"/>
            <w:tcBorders>
              <w:top w:val="none" w:sz="0" w:space="0" w:color="auto"/>
              <w:left w:val="none" w:sz="0" w:space="0" w:color="auto"/>
              <w:bottom w:val="none" w:sz="0" w:space="0" w:color="auto"/>
              <w:right w:val="none" w:sz="0" w:space="0" w:color="auto"/>
            </w:tcBorders>
            <w:vAlign w:val="center"/>
          </w:tcPr>
          <w:p>
            <w:pPr>
              <w:widowControl/>
              <w:autoSpaceDE/>
              <w:autoSpaceDN/>
              <w:jc w:val="center"/>
              <w:cnfStyle w:val="100000000000"/>
              <w:rPr>
                <w:rFonts w:ascii="Arial" w:hAnsi="Arial" w:cs="Arial"/>
                <w:b w:val="0"/>
                <w:bCs w:val="0"/>
                <w:color w:val="auto"/>
                <w:sz w:val="18"/>
                <w:szCs w:val="18"/>
                <w:lang w:val="pt-BR" w:eastAsia="pt-BR"/>
              </w:rPr>
            </w:pPr>
            <w:r>
              <w:rPr>
                <w:rFonts w:ascii="Arial" w:hAnsi="Arial" w:cs="Arial"/>
                <w:b w:val="0"/>
                <w:bCs w:val="0"/>
                <w:color w:val="auto"/>
                <w:sz w:val="18"/>
                <w:szCs w:val="18"/>
                <w:lang w:val="pt-BR" w:eastAsia="pt-BR"/>
              </w:rPr>
              <w:t>Receptividade</w:t>
            </w:r>
          </w:p>
        </w:tc>
      </w:tr>
      <w:tr>
        <w:trPr>
          <w:cnfStyle w:val="000000100000"/>
          <w:trHeight w:hRule="exact" w:val="227"/>
        </w:trPr>
        <w:tc>
          <w:tcPr>
            <w:cnfStyle w:val="001000000000"/>
            <w:tcW w:w="1736" w:type="dxa"/>
            <w:tcBorders>
              <w:right w:val="none" w:sz="0" w:space="0" w:color="auto"/>
            </w:tcBorders>
            <w:vAlign w:val="center"/>
          </w:tcPr>
          <w:p>
            <w:pPr>
              <w:widowControl/>
              <w:autoSpaceDE/>
              <w:autoSpaceDN/>
              <w:rPr>
                <w:rFonts w:ascii="Arial" w:hAnsi="Arial" w:cs="Arial"/>
                <w:sz w:val="18"/>
                <w:szCs w:val="18"/>
                <w:lang w:val="pt-BR" w:eastAsia="pt-BR"/>
              </w:rPr>
            </w:pPr>
            <w:r>
              <w:rPr>
                <w:rFonts w:ascii="Arial" w:hAnsi="Arial" w:cs="Arial"/>
                <w:sz w:val="18"/>
                <w:szCs w:val="18"/>
                <w:lang w:val="pt-BR" w:eastAsia="pt-BR"/>
              </w:rPr>
              <w:t>Questões</w:t>
            </w:r>
          </w:p>
        </w:tc>
        <w:tc>
          <w:tcPr>
            <w:tcW w:w="810" w:type="dxa"/>
            <w:tcBorders>
              <w:left w:val="none" w:sz="0" w:space="0" w:color="auto"/>
              <w:right w:val="none" w:sz="0" w:space="0" w:color="auto"/>
            </w:tcBorders>
            <w:vAlign w:val="center"/>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1</w:t>
            </w:r>
          </w:p>
        </w:tc>
        <w:tc>
          <w:tcPr>
            <w:tcW w:w="974" w:type="dxa"/>
            <w:tcBorders>
              <w:left w:val="none" w:sz="0" w:space="0" w:color="auto"/>
              <w:right w:val="none" w:sz="0" w:space="0" w:color="auto"/>
            </w:tcBorders>
            <w:vAlign w:val="center"/>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2</w:t>
            </w:r>
          </w:p>
        </w:tc>
        <w:tc>
          <w:tcPr>
            <w:tcW w:w="1059" w:type="dxa"/>
            <w:tcBorders>
              <w:left w:val="none" w:sz="0" w:space="0" w:color="auto"/>
              <w:right w:val="none" w:sz="0" w:space="0" w:color="auto"/>
            </w:tcBorders>
            <w:vAlign w:val="center"/>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3</w:t>
            </w:r>
          </w:p>
        </w:tc>
        <w:tc>
          <w:tcPr>
            <w:tcW w:w="798" w:type="dxa"/>
            <w:tcBorders>
              <w:left w:val="none" w:sz="0" w:space="0" w:color="auto"/>
              <w:right w:val="none" w:sz="0" w:space="0" w:color="auto"/>
            </w:tcBorders>
            <w:vAlign w:val="center"/>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4</w:t>
            </w:r>
          </w:p>
        </w:tc>
        <w:tc>
          <w:tcPr>
            <w:tcW w:w="798" w:type="dxa"/>
            <w:tcBorders>
              <w:left w:val="none" w:sz="0" w:space="0" w:color="auto"/>
              <w:right w:val="none" w:sz="0" w:space="0" w:color="auto"/>
            </w:tcBorders>
            <w:vAlign w:val="center"/>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5</w:t>
            </w:r>
          </w:p>
        </w:tc>
        <w:tc>
          <w:tcPr>
            <w:tcW w:w="798" w:type="dxa"/>
            <w:tcBorders>
              <w:left w:val="none" w:sz="0" w:space="0" w:color="auto"/>
              <w:right w:val="none" w:sz="0" w:space="0" w:color="auto"/>
            </w:tcBorders>
            <w:vAlign w:val="center"/>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6</w:t>
            </w:r>
          </w:p>
        </w:tc>
        <w:tc>
          <w:tcPr>
            <w:tcW w:w="798" w:type="dxa"/>
            <w:tcBorders>
              <w:left w:val="none" w:sz="0" w:space="0" w:color="auto"/>
              <w:right w:val="none" w:sz="0" w:space="0" w:color="auto"/>
            </w:tcBorders>
            <w:vAlign w:val="center"/>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7</w:t>
            </w:r>
          </w:p>
        </w:tc>
        <w:tc>
          <w:tcPr>
            <w:tcW w:w="798" w:type="dxa"/>
            <w:tcBorders>
              <w:left w:val="none" w:sz="0" w:space="0" w:color="auto"/>
            </w:tcBorders>
            <w:vAlign w:val="center"/>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8</w:t>
            </w:r>
          </w:p>
        </w:tc>
      </w:tr>
      <w:tr>
        <w:trPr>
          <w:cnfStyle w:val="000000010000"/>
          <w:trHeight w:hRule="exact" w:val="227"/>
        </w:trPr>
        <w:tc>
          <w:tcPr>
            <w:cnfStyle w:val="001000000000"/>
            <w:tcW w:w="1736" w:type="dxa"/>
            <w:tcBorders>
              <w:right w:val="none" w:sz="0" w:space="0" w:color="auto"/>
            </w:tcBorders>
          </w:tcPr>
          <w:p>
            <w:pPr>
              <w:widowControl/>
              <w:autoSpaceDE/>
              <w:autoSpaceDN/>
              <w:rPr>
                <w:rFonts w:ascii="Arial" w:hAnsi="Arial" w:cs="Arial"/>
                <w:sz w:val="18"/>
                <w:szCs w:val="18"/>
                <w:lang w:val="pt-BR" w:eastAsia="pt-BR"/>
              </w:rPr>
            </w:pPr>
            <w:r>
              <w:rPr>
                <w:rFonts w:ascii="Arial" w:hAnsi="Arial" w:cs="Arial"/>
                <w:sz w:val="18"/>
                <w:szCs w:val="18"/>
                <w:lang w:val="pt-BR" w:eastAsia="pt-BR"/>
              </w:rPr>
              <w:t>Média</w:t>
            </w:r>
          </w:p>
        </w:tc>
        <w:tc>
          <w:tcPr>
            <w:tcW w:w="810"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4,5</w:t>
            </w:r>
          </w:p>
        </w:tc>
        <w:tc>
          <w:tcPr>
            <w:tcW w:w="974"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4,4</w:t>
            </w:r>
          </w:p>
        </w:tc>
        <w:tc>
          <w:tcPr>
            <w:tcW w:w="1059"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4,2</w:t>
            </w:r>
          </w:p>
        </w:tc>
        <w:tc>
          <w:tcPr>
            <w:tcW w:w="798"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4,4</w:t>
            </w:r>
          </w:p>
        </w:tc>
        <w:tc>
          <w:tcPr>
            <w:tcW w:w="798"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4,3</w:t>
            </w:r>
          </w:p>
        </w:tc>
        <w:tc>
          <w:tcPr>
            <w:tcW w:w="798"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4,5</w:t>
            </w:r>
          </w:p>
        </w:tc>
        <w:tc>
          <w:tcPr>
            <w:tcW w:w="798"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4,3</w:t>
            </w:r>
          </w:p>
        </w:tc>
        <w:tc>
          <w:tcPr>
            <w:tcW w:w="798" w:type="dxa"/>
            <w:tcBorders>
              <w:lef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4,2</w:t>
            </w:r>
          </w:p>
        </w:tc>
      </w:tr>
      <w:tr>
        <w:trPr>
          <w:cnfStyle w:val="000000100000"/>
          <w:trHeight w:hRule="exact" w:val="227"/>
        </w:trPr>
        <w:tc>
          <w:tcPr>
            <w:cnfStyle w:val="001000000000"/>
            <w:tcW w:w="1736" w:type="dxa"/>
            <w:tcBorders>
              <w:right w:val="none" w:sz="0" w:space="0" w:color="auto"/>
            </w:tcBorders>
          </w:tcPr>
          <w:p>
            <w:pPr>
              <w:widowControl/>
              <w:autoSpaceDE/>
              <w:autoSpaceDN/>
              <w:rPr>
                <w:rFonts w:ascii="Arial" w:hAnsi="Arial" w:cs="Arial"/>
                <w:sz w:val="18"/>
                <w:szCs w:val="18"/>
                <w:lang w:val="pt-BR" w:eastAsia="pt-BR"/>
              </w:rPr>
            </w:pPr>
            <w:r>
              <w:rPr>
                <w:rFonts w:ascii="Arial" w:hAnsi="Arial" w:cs="Arial"/>
                <w:sz w:val="18"/>
                <w:szCs w:val="18"/>
                <w:lang w:val="pt-BR" w:eastAsia="pt-BR"/>
              </w:rPr>
              <w:t>Mediana</w:t>
            </w:r>
          </w:p>
        </w:tc>
        <w:tc>
          <w:tcPr>
            <w:tcW w:w="810" w:type="dxa"/>
            <w:tcBorders>
              <w:left w:val="none" w:sz="0" w:space="0" w:color="auto"/>
              <w:right w:val="none" w:sz="0" w:space="0" w:color="auto"/>
            </w:tcBorders>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5,0</w:t>
            </w:r>
          </w:p>
        </w:tc>
        <w:tc>
          <w:tcPr>
            <w:tcW w:w="974" w:type="dxa"/>
            <w:tcBorders>
              <w:left w:val="none" w:sz="0" w:space="0" w:color="auto"/>
              <w:right w:val="none" w:sz="0" w:space="0" w:color="auto"/>
            </w:tcBorders>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5,0</w:t>
            </w:r>
          </w:p>
        </w:tc>
        <w:tc>
          <w:tcPr>
            <w:tcW w:w="1059" w:type="dxa"/>
            <w:tcBorders>
              <w:left w:val="none" w:sz="0" w:space="0" w:color="auto"/>
              <w:right w:val="none" w:sz="0" w:space="0" w:color="auto"/>
            </w:tcBorders>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right w:val="none" w:sz="0" w:space="0" w:color="auto"/>
            </w:tcBorders>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right w:val="none" w:sz="0" w:space="0" w:color="auto"/>
            </w:tcBorders>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right w:val="none" w:sz="0" w:space="0" w:color="auto"/>
            </w:tcBorders>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right w:val="none" w:sz="0" w:space="0" w:color="auto"/>
            </w:tcBorders>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tcBorders>
          </w:tcPr>
          <w:p>
            <w:pPr>
              <w:widowControl/>
              <w:autoSpaceDE/>
              <w:autoSpaceDN/>
              <w:jc w:val="center"/>
              <w:cnfStyle w:val="000000100000"/>
              <w:rPr>
                <w:rFonts w:ascii="Arial" w:hAnsi="Arial" w:cs="Arial"/>
                <w:sz w:val="18"/>
                <w:szCs w:val="18"/>
                <w:lang w:val="pt-BR" w:eastAsia="pt-BR"/>
              </w:rPr>
            </w:pPr>
            <w:r>
              <w:rPr>
                <w:rFonts w:ascii="Arial" w:hAnsi="Arial" w:cs="Arial"/>
                <w:sz w:val="18"/>
                <w:szCs w:val="18"/>
                <w:lang w:val="pt-BR" w:eastAsia="pt-BR"/>
              </w:rPr>
              <w:t>5,0</w:t>
            </w:r>
          </w:p>
        </w:tc>
      </w:tr>
      <w:tr>
        <w:trPr>
          <w:cnfStyle w:val="000000010000"/>
          <w:trHeight w:hRule="exact" w:val="227"/>
        </w:trPr>
        <w:tc>
          <w:tcPr>
            <w:cnfStyle w:val="001000000000"/>
            <w:tcW w:w="1736" w:type="dxa"/>
            <w:tcBorders>
              <w:right w:val="none" w:sz="0" w:space="0" w:color="auto"/>
            </w:tcBorders>
          </w:tcPr>
          <w:p>
            <w:pPr>
              <w:widowControl/>
              <w:autoSpaceDE/>
              <w:autoSpaceDN/>
              <w:rPr>
                <w:rFonts w:ascii="Arial" w:hAnsi="Arial" w:cs="Arial"/>
                <w:sz w:val="18"/>
                <w:szCs w:val="18"/>
                <w:lang w:val="pt-BR" w:eastAsia="pt-BR"/>
              </w:rPr>
            </w:pPr>
            <w:r>
              <w:rPr>
                <w:rFonts w:ascii="Arial" w:hAnsi="Arial" w:cs="Arial"/>
                <w:sz w:val="18"/>
                <w:szCs w:val="18"/>
                <w:lang w:val="pt-BR" w:eastAsia="pt-BR"/>
              </w:rPr>
              <w:t>Moda</w:t>
            </w:r>
          </w:p>
        </w:tc>
        <w:tc>
          <w:tcPr>
            <w:tcW w:w="810"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5,0</w:t>
            </w:r>
          </w:p>
        </w:tc>
        <w:tc>
          <w:tcPr>
            <w:tcW w:w="974"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5,0</w:t>
            </w:r>
          </w:p>
        </w:tc>
        <w:tc>
          <w:tcPr>
            <w:tcW w:w="1059"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righ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5,0</w:t>
            </w:r>
          </w:p>
        </w:tc>
        <w:tc>
          <w:tcPr>
            <w:tcW w:w="798" w:type="dxa"/>
            <w:tcBorders>
              <w:left w:val="none" w:sz="0" w:space="0" w:color="auto"/>
            </w:tcBorders>
          </w:tcPr>
          <w:p>
            <w:pPr>
              <w:widowControl/>
              <w:autoSpaceDE/>
              <w:autoSpaceDN/>
              <w:jc w:val="center"/>
              <w:cnfStyle w:val="000000010000"/>
              <w:rPr>
                <w:rFonts w:ascii="Arial" w:hAnsi="Arial" w:cs="Arial"/>
                <w:sz w:val="18"/>
                <w:szCs w:val="18"/>
                <w:lang w:val="pt-BR" w:eastAsia="pt-BR"/>
              </w:rPr>
            </w:pPr>
            <w:r>
              <w:rPr>
                <w:rFonts w:ascii="Arial" w:hAnsi="Arial" w:cs="Arial"/>
                <w:sz w:val="18"/>
                <w:szCs w:val="18"/>
                <w:lang w:val="pt-BR" w:eastAsia="pt-BR"/>
              </w:rPr>
              <w:t>5,0</w:t>
            </w:r>
          </w:p>
        </w:tc>
      </w:tr>
    </w:tbl>
    <w:p>
      <w:pPr>
        <w:pStyle w:val="Corpodetexto"/>
        <w:ind w:right="375" w:firstLine="2"/>
        <w:rPr>
          <w:sz w:val="20"/>
          <w:szCs w:val="20"/>
          <w:lang w:val="pt-BR"/>
        </w:rPr>
      </w:pPr>
      <w:r>
        <w:rPr>
          <w:sz w:val="20"/>
          <w:szCs w:val="20"/>
          <w:lang w:val="pt-BR"/>
        </w:rPr>
        <w:t>Fonte: Dados da pesquisa de campo.</w:t>
      </w:r>
    </w:p>
    <w:p>
      <w:pPr>
        <w:pStyle w:val="Corpodetexto"/>
        <w:ind w:right="375" w:firstLine="2"/>
        <w:rPr>
          <w:sz w:val="20"/>
          <w:lang w:val="pt-BR"/>
        </w:rPr>
      </w:pPr>
    </w:p>
    <w:p>
      <w:pPr>
        <w:pStyle w:val="Corpodetexto"/>
        <w:spacing w:line="360" w:lineRule="auto"/>
        <w:ind w:right="375" w:firstLine="851"/>
        <w:rPr>
          <w:lang w:val="pt-BR"/>
        </w:rPr>
      </w:pPr>
      <w:r>
        <w:rPr>
          <w:lang w:val="pt-BR"/>
        </w:rPr>
        <w:t>Ao analisar as medidas de tendência central das expectativas dos usuários em relação aos serviços prestados, constata-se que essas expectativas são bastante elevadas. A moda das respostas dos usuários mostra que o grau de importância mais frequente atribuído aos quesitos avaliados atingiu o nível máximo em todos eles (</w:t>
      </w:r>
      <w:r>
        <w:t>GABRIEL JUNIOR; MIGUEL; SILVEIRA, 2022)</w:t>
      </w:r>
      <w:r>
        <w:rPr>
          <w:lang w:val="pt-BR"/>
        </w:rPr>
        <w:t>. Antes de analisar as médias aritméticas das questões avaliadas, é interessante observar o gráfico das medidas de tendência central das expectativas para melhor visualizar o nível de importância atribuído pelos respondentes à qualidade do serviço que esperam receber de um órgão público.</w:t>
      </w:r>
    </w:p>
    <w:p>
      <w:pPr>
        <w:pStyle w:val="Corpodetexto"/>
        <w:spacing w:line="360" w:lineRule="auto"/>
        <w:ind w:right="375" w:firstLine="851"/>
        <w:rPr>
          <w:lang w:val="pt-BR"/>
        </w:rPr>
      </w:pPr>
    </w:p>
    <w:p>
      <w:pPr>
        <w:pStyle w:val="Ttulo11"/>
        <w:tabs>
          <w:tab w:val="left" w:pos="321"/>
        </w:tabs>
        <w:spacing w:before="0"/>
        <w:ind w:firstLine="2"/>
        <w:rPr>
          <w:color w:val="1F497D" w:themeColor="text2"/>
          <w:lang w:val="pt-BR"/>
        </w:rPr>
      </w:pPr>
      <w:r>
        <w:rPr>
          <w:color w:val="1F497D" w:themeColor="text2"/>
          <w:lang w:val="pt-BR"/>
        </w:rPr>
        <w:t>5.3  Garantia</w:t>
      </w:r>
    </w:p>
    <w:p>
      <w:pPr>
        <w:pStyle w:val="Corpodetexto"/>
        <w:spacing w:line="360" w:lineRule="auto"/>
        <w:ind w:right="375" w:firstLine="851"/>
        <w:rPr>
          <w:lang w:val="pt-BR"/>
        </w:rPr>
      </w:pPr>
      <w:r>
        <w:rPr>
          <w:lang w:val="pt-BR"/>
        </w:rPr>
        <w:t>As questões da dimensão garantia estão diretamente vinculadas  ao “conhecimento e cortesia do pessoal e a sua capacidade de inspirar confiança e segurança”. Miguel e Silveira (2018) alegam  que essa dimensão garantia está relacionada ao conhecimento demonstrado pelas pessoas que prestam o serviço, bem como à cortesia e desenvoltura com que o prestam e com que passam confiança e confiabilidade.</w:t>
      </w:r>
    </w:p>
    <w:p>
      <w:pPr>
        <w:pStyle w:val="Corpodetexto"/>
        <w:ind w:left="0" w:right="375" w:firstLine="142"/>
        <w:rPr>
          <w:lang w:val="pt-BR"/>
        </w:rPr>
      </w:pPr>
    </w:p>
    <w:p>
      <w:pPr>
        <w:pStyle w:val="Corpodetexto"/>
        <w:ind w:left="0" w:right="375" w:firstLine="142"/>
        <w:rPr>
          <w:lang w:val="pt-BR"/>
        </w:rPr>
      </w:pPr>
      <w:r>
        <w:rPr>
          <w:b/>
          <w:lang w:val="pt-BR"/>
        </w:rPr>
        <w:t>Quadro 3</w:t>
      </w:r>
      <w:r>
        <w:rPr>
          <w:lang w:val="pt-BR"/>
        </w:rPr>
        <w:t xml:space="preserve"> – Quesitos Avaliados na Pesquisa</w:t>
      </w:r>
    </w:p>
    <w:tbl>
      <w:tblPr>
        <w:tblStyle w:val="GradeClara-nfase4"/>
        <w:tblW w:w="4645" w:type="pct"/>
        <w:tblInd w:w="250" w:type="dxa"/>
        <w:tblLook w:val="04A0"/>
      </w:tblPr>
      <w:tblGrid>
        <w:gridCol w:w="710"/>
        <w:gridCol w:w="352"/>
        <w:gridCol w:w="916"/>
        <w:gridCol w:w="3508"/>
        <w:gridCol w:w="3587"/>
      </w:tblGrid>
      <w:tr>
        <w:trPr>
          <w:cnfStyle w:val="100000000000"/>
          <w:trHeight w:val="167"/>
        </w:trPr>
        <w:tc>
          <w:tcPr>
            <w:cnfStyle w:val="001000000000"/>
            <w:tcW w:w="585" w:type="pct"/>
            <w:gridSpan w:val="2"/>
            <w:tcBorders>
              <w:right w:val="nil"/>
            </w:tcBorders>
            <w:vAlign w:val="center"/>
            <w:hideMark/>
          </w:tcPr>
          <w:p>
            <w:pPr>
              <w:jc w:val="center"/>
              <w:rPr>
                <w:sz w:val="24"/>
                <w:szCs w:val="24"/>
                <w:lang w:val="pt-BR" w:eastAsia="pt-BR"/>
              </w:rPr>
            </w:pPr>
            <w:r>
              <w:rPr>
                <w:sz w:val="20"/>
                <w:szCs w:val="20"/>
                <w:lang w:val="pt-BR" w:eastAsia="pt-BR"/>
              </w:rPr>
              <w:t>Dimensão</w:t>
            </w:r>
          </w:p>
        </w:tc>
        <w:tc>
          <w:tcPr>
            <w:tcW w:w="505" w:type="pct"/>
            <w:tcBorders>
              <w:left w:val="nil"/>
            </w:tcBorders>
            <w:vAlign w:val="center"/>
            <w:hideMark/>
          </w:tcPr>
          <w:p>
            <w:pPr>
              <w:jc w:val="center"/>
              <w:cnfStyle w:val="100000000000"/>
              <w:rPr>
                <w:sz w:val="24"/>
                <w:szCs w:val="24"/>
                <w:lang w:val="pt-BR" w:eastAsia="pt-BR"/>
              </w:rPr>
            </w:pPr>
            <w:r>
              <w:rPr>
                <w:sz w:val="20"/>
                <w:szCs w:val="20"/>
                <w:lang w:val="pt-BR" w:eastAsia="pt-BR"/>
              </w:rPr>
              <w:t>Questão</w:t>
            </w:r>
          </w:p>
        </w:tc>
        <w:tc>
          <w:tcPr>
            <w:tcW w:w="1933" w:type="pct"/>
            <w:vAlign w:val="center"/>
            <w:hideMark/>
          </w:tcPr>
          <w:p>
            <w:pPr>
              <w:jc w:val="center"/>
              <w:cnfStyle w:val="100000000000"/>
              <w:rPr>
                <w:sz w:val="24"/>
                <w:szCs w:val="24"/>
                <w:lang w:val="pt-BR" w:eastAsia="pt-BR"/>
              </w:rPr>
            </w:pPr>
            <w:r>
              <w:rPr>
                <w:sz w:val="20"/>
                <w:szCs w:val="20"/>
                <w:lang w:val="pt-BR" w:eastAsia="pt-BR"/>
              </w:rPr>
              <w:t>Expectativa</w:t>
            </w:r>
          </w:p>
        </w:tc>
        <w:tc>
          <w:tcPr>
            <w:tcW w:w="1977" w:type="pct"/>
            <w:vAlign w:val="center"/>
            <w:hideMark/>
          </w:tcPr>
          <w:p>
            <w:pPr>
              <w:jc w:val="center"/>
              <w:cnfStyle w:val="100000000000"/>
              <w:rPr>
                <w:sz w:val="24"/>
                <w:szCs w:val="24"/>
                <w:lang w:val="pt-BR" w:eastAsia="pt-BR"/>
              </w:rPr>
            </w:pPr>
            <w:r>
              <w:rPr>
                <w:sz w:val="20"/>
                <w:szCs w:val="20"/>
                <w:lang w:val="pt-BR" w:eastAsia="pt-BR"/>
              </w:rPr>
              <w:t>Percepção</w:t>
            </w:r>
          </w:p>
        </w:tc>
      </w:tr>
      <w:tr>
        <w:trPr>
          <w:cnfStyle w:val="000000100000"/>
        </w:trPr>
        <w:tc>
          <w:tcPr>
            <w:cnfStyle w:val="001000000000"/>
            <w:tcW w:w="391" w:type="pct"/>
            <w:vMerge w:val="restart"/>
            <w:textDirection w:val="btLr"/>
            <w:vAlign w:val="center"/>
            <w:hideMark/>
          </w:tcPr>
          <w:p>
            <w:pPr>
              <w:ind w:left="113" w:right="113"/>
              <w:jc w:val="center"/>
              <w:rPr>
                <w:sz w:val="20"/>
                <w:szCs w:val="20"/>
                <w:lang w:val="pt-BR" w:eastAsia="pt-BR"/>
              </w:rPr>
            </w:pPr>
            <w:r>
              <w:rPr>
                <w:sz w:val="20"/>
                <w:szCs w:val="20"/>
                <w:lang w:val="pt-BR" w:eastAsia="pt-BR"/>
              </w:rPr>
              <w:t>GARANTIA</w:t>
            </w:r>
          </w:p>
        </w:tc>
        <w:tc>
          <w:tcPr>
            <w:tcW w:w="699" w:type="pct"/>
            <w:gridSpan w:val="2"/>
            <w:vAlign w:val="center"/>
            <w:hideMark/>
          </w:tcPr>
          <w:p>
            <w:pPr>
              <w:jc w:val="center"/>
              <w:cnfStyle w:val="000000100000"/>
              <w:rPr>
                <w:sz w:val="20"/>
                <w:szCs w:val="20"/>
                <w:lang w:val="pt-BR" w:eastAsia="pt-BR"/>
              </w:rPr>
            </w:pPr>
            <w:r>
              <w:rPr>
                <w:sz w:val="20"/>
                <w:szCs w:val="20"/>
                <w:lang w:val="pt-BR" w:eastAsia="pt-BR"/>
              </w:rPr>
              <w:t>Q1</w:t>
            </w:r>
          </w:p>
        </w:tc>
        <w:tc>
          <w:tcPr>
            <w:tcW w:w="1933" w:type="pct"/>
            <w:vAlign w:val="center"/>
            <w:hideMark/>
          </w:tcPr>
          <w:p>
            <w:pPr>
              <w:cnfStyle w:val="000000100000"/>
              <w:rPr>
                <w:sz w:val="20"/>
                <w:szCs w:val="20"/>
                <w:lang w:val="pt-BR" w:eastAsia="pt-BR"/>
              </w:rPr>
            </w:pPr>
            <w:r>
              <w:rPr>
                <w:sz w:val="20"/>
                <w:szCs w:val="20"/>
                <w:lang w:val="pt-BR" w:eastAsia="pt-BR"/>
              </w:rPr>
              <w:t>à segurança transmitida pelo atendente de um órgão público ao lhe prestar um serviço ou uma informação?</w:t>
            </w:r>
          </w:p>
        </w:tc>
        <w:tc>
          <w:tcPr>
            <w:tcW w:w="1977" w:type="pct"/>
            <w:vAlign w:val="center"/>
            <w:hideMark/>
          </w:tcPr>
          <w:p>
            <w:pPr>
              <w:cnfStyle w:val="000000100000"/>
              <w:rPr>
                <w:sz w:val="20"/>
                <w:szCs w:val="20"/>
                <w:lang w:val="pt-BR" w:eastAsia="pt-BR"/>
              </w:rPr>
            </w:pPr>
            <w:r>
              <w:rPr>
                <w:sz w:val="20"/>
                <w:szCs w:val="20"/>
                <w:lang w:val="pt-BR" w:eastAsia="pt-BR"/>
              </w:rPr>
              <w:t>à segurança transmitida pelo seu atendente na ARE ao lhe prestar o serviço ou a informação que você necessita?</w:t>
            </w:r>
          </w:p>
        </w:tc>
      </w:tr>
      <w:tr>
        <w:trPr>
          <w:cnfStyle w:val="000000010000"/>
          <w:trHeight w:val="428"/>
        </w:trPr>
        <w:tc>
          <w:tcPr>
            <w:cnfStyle w:val="001000000000"/>
            <w:tcW w:w="391" w:type="pct"/>
            <w:vMerge/>
            <w:vAlign w:val="center"/>
            <w:hideMark/>
          </w:tcPr>
          <w:p>
            <w:pPr>
              <w:jc w:val="center"/>
              <w:rPr>
                <w:sz w:val="20"/>
                <w:szCs w:val="20"/>
                <w:lang w:val="pt-BR" w:eastAsia="pt-BR"/>
              </w:rPr>
            </w:pPr>
          </w:p>
        </w:tc>
        <w:tc>
          <w:tcPr>
            <w:tcW w:w="699" w:type="pct"/>
            <w:gridSpan w:val="2"/>
            <w:vAlign w:val="center"/>
            <w:hideMark/>
          </w:tcPr>
          <w:p>
            <w:pPr>
              <w:jc w:val="center"/>
              <w:cnfStyle w:val="000000010000"/>
              <w:rPr>
                <w:sz w:val="20"/>
                <w:szCs w:val="20"/>
                <w:lang w:val="pt-BR" w:eastAsia="pt-BR"/>
              </w:rPr>
            </w:pPr>
            <w:r>
              <w:rPr>
                <w:sz w:val="20"/>
                <w:szCs w:val="20"/>
                <w:lang w:val="pt-BR" w:eastAsia="pt-BR"/>
              </w:rPr>
              <w:t>Q2</w:t>
            </w:r>
          </w:p>
        </w:tc>
        <w:tc>
          <w:tcPr>
            <w:tcW w:w="1933" w:type="pct"/>
            <w:vAlign w:val="center"/>
            <w:hideMark/>
          </w:tcPr>
          <w:p>
            <w:pPr>
              <w:cnfStyle w:val="000000010000"/>
              <w:rPr>
                <w:sz w:val="20"/>
                <w:szCs w:val="20"/>
                <w:lang w:val="pt-BR" w:eastAsia="pt-BR"/>
              </w:rPr>
            </w:pPr>
            <w:r>
              <w:rPr>
                <w:sz w:val="20"/>
                <w:szCs w:val="20"/>
                <w:lang w:val="pt-BR" w:eastAsia="pt-BR"/>
              </w:rPr>
              <w:t>à capacidade do atendente em responder sua demanda satisfatoriamente.</w:t>
            </w:r>
          </w:p>
        </w:tc>
        <w:tc>
          <w:tcPr>
            <w:tcW w:w="1977" w:type="pct"/>
            <w:vAlign w:val="center"/>
            <w:hideMark/>
          </w:tcPr>
          <w:p>
            <w:pPr>
              <w:cnfStyle w:val="000000010000"/>
              <w:rPr>
                <w:sz w:val="20"/>
                <w:szCs w:val="20"/>
                <w:lang w:val="pt-BR" w:eastAsia="pt-BR"/>
              </w:rPr>
            </w:pPr>
            <w:r>
              <w:rPr>
                <w:sz w:val="20"/>
                <w:szCs w:val="20"/>
                <w:lang w:val="pt-BR" w:eastAsia="pt-BR"/>
              </w:rPr>
              <w:t>à capacidade do atendente em responder sua demanda satisfatoriamente.</w:t>
            </w:r>
          </w:p>
        </w:tc>
      </w:tr>
      <w:tr>
        <w:trPr>
          <w:cnfStyle w:val="000000100000"/>
        </w:trPr>
        <w:tc>
          <w:tcPr>
            <w:cnfStyle w:val="001000000000"/>
            <w:tcW w:w="391" w:type="pct"/>
            <w:vMerge/>
            <w:vAlign w:val="center"/>
            <w:hideMark/>
          </w:tcPr>
          <w:p>
            <w:pPr>
              <w:jc w:val="center"/>
              <w:rPr>
                <w:sz w:val="20"/>
                <w:szCs w:val="20"/>
                <w:lang w:val="pt-BR" w:eastAsia="pt-BR"/>
              </w:rPr>
            </w:pPr>
          </w:p>
        </w:tc>
        <w:tc>
          <w:tcPr>
            <w:tcW w:w="699" w:type="pct"/>
            <w:gridSpan w:val="2"/>
            <w:vAlign w:val="center"/>
            <w:hideMark/>
          </w:tcPr>
          <w:p>
            <w:pPr>
              <w:jc w:val="center"/>
              <w:cnfStyle w:val="000000100000"/>
              <w:rPr>
                <w:sz w:val="20"/>
                <w:szCs w:val="20"/>
                <w:lang w:val="pt-BR" w:eastAsia="pt-BR"/>
              </w:rPr>
            </w:pPr>
            <w:r>
              <w:rPr>
                <w:sz w:val="20"/>
                <w:szCs w:val="20"/>
                <w:lang w:val="pt-BR" w:eastAsia="pt-BR"/>
              </w:rPr>
              <w:t>Q3</w:t>
            </w:r>
          </w:p>
        </w:tc>
        <w:tc>
          <w:tcPr>
            <w:tcW w:w="1933" w:type="pct"/>
            <w:vAlign w:val="center"/>
            <w:hideMark/>
          </w:tcPr>
          <w:p>
            <w:pPr>
              <w:cnfStyle w:val="000000100000"/>
              <w:rPr>
                <w:sz w:val="20"/>
                <w:szCs w:val="20"/>
                <w:lang w:val="pt-BR" w:eastAsia="pt-BR"/>
              </w:rPr>
            </w:pPr>
            <w:r>
              <w:rPr>
                <w:sz w:val="20"/>
                <w:szCs w:val="20"/>
                <w:lang w:val="pt-BR" w:eastAsia="pt-BR"/>
              </w:rPr>
              <w:t>à imagem do órgão público perante a sociedade?</w:t>
            </w:r>
          </w:p>
        </w:tc>
        <w:tc>
          <w:tcPr>
            <w:tcW w:w="1977" w:type="pct"/>
            <w:vAlign w:val="center"/>
            <w:hideMark/>
          </w:tcPr>
          <w:p>
            <w:pPr>
              <w:cnfStyle w:val="000000100000"/>
              <w:rPr>
                <w:sz w:val="20"/>
                <w:szCs w:val="20"/>
                <w:lang w:val="pt-BR" w:eastAsia="pt-BR"/>
              </w:rPr>
            </w:pPr>
            <w:r>
              <w:rPr>
                <w:sz w:val="20"/>
                <w:szCs w:val="20"/>
                <w:lang w:val="pt-BR" w:eastAsia="pt-BR"/>
              </w:rPr>
              <w:t>à imagem da ARE que você percebe?</w:t>
            </w:r>
          </w:p>
        </w:tc>
      </w:tr>
    </w:tbl>
    <w:p>
      <w:pPr>
        <w:widowControl/>
        <w:shd w:val="clear" w:color="auto" w:fill="FFFFFF"/>
        <w:autoSpaceDE/>
        <w:autoSpaceDN/>
        <w:ind w:firstLine="142"/>
        <w:rPr>
          <w:lang w:val="pt-BR"/>
        </w:rPr>
      </w:pPr>
      <w:r>
        <w:rPr>
          <w:sz w:val="20"/>
          <w:lang w:val="pt-BR"/>
        </w:rPr>
        <w:t>Fonte: Dados da pesquisa de campo, elaborado pelos autores (2020</w:t>
      </w:r>
      <w:r>
        <w:rPr>
          <w:lang w:val="pt-BR"/>
        </w:rPr>
        <w:t>).</w:t>
      </w:r>
    </w:p>
    <w:p>
      <w:pPr>
        <w:pStyle w:val="Corpodetexto"/>
        <w:ind w:right="375" w:firstLine="851"/>
        <w:rPr>
          <w:lang w:val="pt-BR"/>
        </w:rPr>
      </w:pPr>
    </w:p>
    <w:p>
      <w:pPr>
        <w:pStyle w:val="Corpodetexto"/>
        <w:spacing w:line="360" w:lineRule="auto"/>
        <w:ind w:right="375" w:firstLine="851"/>
        <w:rPr>
          <w:lang w:val="pt-BR"/>
        </w:rPr>
      </w:pPr>
      <w:r>
        <w:rPr>
          <w:lang w:val="pt-BR"/>
        </w:rPr>
        <w:t xml:space="preserve">O </w:t>
      </w:r>
      <w:proofErr w:type="spellStart"/>
      <w:r>
        <w:rPr>
          <w:lang w:val="pt-BR"/>
        </w:rPr>
        <w:t>gap</w:t>
      </w:r>
      <w:proofErr w:type="spellEnd"/>
      <w:r>
        <w:rPr>
          <w:lang w:val="pt-BR"/>
        </w:rPr>
        <w:t xml:space="preserve"> da dimensão garantia foi de 0,08 pontos positivo e demonstra a satisfação dos usuários com essa dimensão. Isso corrobora, de forma geral, que os usuários dos serviços de atendimento das </w:t>
      </w:r>
      <w:proofErr w:type="spellStart"/>
      <w:r>
        <w:rPr>
          <w:lang w:val="pt-BR"/>
        </w:rPr>
        <w:t>AREs</w:t>
      </w:r>
      <w:proofErr w:type="spellEnd"/>
      <w:r>
        <w:rPr>
          <w:lang w:val="pt-BR"/>
        </w:rPr>
        <w:t xml:space="preserve"> percebem nos atendentes conhecimento e cortesia durante a prestação do serviço, demonstrando também capacidade e inspirando confiança e segurança. Assim, verifica-se que a amplitude dos </w:t>
      </w:r>
      <w:proofErr w:type="spellStart"/>
      <w:r>
        <w:rPr>
          <w:lang w:val="pt-BR"/>
        </w:rPr>
        <w:t>gaps</w:t>
      </w:r>
      <w:proofErr w:type="spellEnd"/>
      <w:r>
        <w:rPr>
          <w:lang w:val="pt-BR"/>
        </w:rPr>
        <w:t xml:space="preserve"> das questões 1, 2 e 3 são respectivamente 0,73, 0,55 e 0,90 pontos. Com isso, considerou-se desnecessária uma avaliação pormenorizada por ARE, devido à linearidade dos resultados menores que 1 ponto. Observe-se a tabela 12 os dos </w:t>
      </w:r>
      <w:proofErr w:type="spellStart"/>
      <w:r>
        <w:rPr>
          <w:lang w:val="pt-BR"/>
        </w:rPr>
        <w:t>gaps</w:t>
      </w:r>
      <w:proofErr w:type="spellEnd"/>
      <w:r>
        <w:rPr>
          <w:lang w:val="pt-BR"/>
        </w:rPr>
        <w:t xml:space="preserve"> por ARE, isto é: </w:t>
      </w:r>
    </w:p>
    <w:p>
      <w:pPr>
        <w:pStyle w:val="Corpodetexto"/>
        <w:ind w:right="375" w:firstLine="2"/>
        <w:rPr>
          <w:sz w:val="20"/>
          <w:szCs w:val="20"/>
          <w:lang w:val="pt-BR"/>
        </w:rPr>
      </w:pPr>
    </w:p>
    <w:p>
      <w:pPr>
        <w:widowControl/>
        <w:shd w:val="clear" w:color="auto" w:fill="FFFFFF"/>
        <w:autoSpaceDE/>
        <w:autoSpaceDN/>
        <w:ind w:firstLine="142"/>
        <w:rPr>
          <w:lang w:val="pt-BR"/>
        </w:rPr>
      </w:pPr>
      <w:r>
        <w:rPr>
          <w:b/>
          <w:lang w:val="pt-BR"/>
        </w:rPr>
        <w:t>Tabela 5</w:t>
      </w:r>
      <w:r>
        <w:rPr>
          <w:lang w:val="pt-BR"/>
        </w:rPr>
        <w:t xml:space="preserve"> – </w:t>
      </w:r>
      <w:proofErr w:type="spellStart"/>
      <w:r>
        <w:rPr>
          <w:lang w:val="pt-BR"/>
        </w:rPr>
        <w:t>Gaps</w:t>
      </w:r>
      <w:proofErr w:type="spellEnd"/>
      <w:r>
        <w:rPr>
          <w:lang w:val="pt-BR"/>
        </w:rPr>
        <w:t xml:space="preserve"> por ARE – Garantia</w:t>
      </w:r>
    </w:p>
    <w:tbl>
      <w:tblPr>
        <w:tblStyle w:val="GradeClara-nfase4"/>
        <w:tblW w:w="4818" w:type="pct"/>
        <w:tblInd w:w="250" w:type="dxa"/>
        <w:tblLayout w:type="fixed"/>
        <w:tblLook w:val="04A0"/>
      </w:tblPr>
      <w:tblGrid>
        <w:gridCol w:w="568"/>
        <w:gridCol w:w="1276"/>
        <w:gridCol w:w="1133"/>
        <w:gridCol w:w="1276"/>
        <w:gridCol w:w="992"/>
        <w:gridCol w:w="1135"/>
        <w:gridCol w:w="1065"/>
        <w:gridCol w:w="919"/>
        <w:gridCol w:w="1047"/>
      </w:tblGrid>
      <w:tr>
        <w:trPr>
          <w:cnfStyle w:val="100000000000"/>
          <w:trHeight w:val="360"/>
        </w:trPr>
        <w:tc>
          <w:tcPr>
            <w:cnfStyle w:val="001000000000"/>
            <w:tcW w:w="979" w:type="pct"/>
            <w:gridSpan w:val="2"/>
            <w:tcBorders>
              <w:left w:val="nil"/>
            </w:tcBorders>
            <w:hideMark/>
          </w:tcPr>
          <w:p>
            <w:pPr>
              <w:rPr>
                <w:lang w:val="pt-BR" w:eastAsia="pt-BR"/>
              </w:rPr>
            </w:pPr>
            <w:r>
              <w:rPr>
                <w:lang w:val="pt-BR" w:eastAsia="pt-BR"/>
              </w:rPr>
              <w:t>QUESTÕES</w:t>
            </w:r>
          </w:p>
        </w:tc>
        <w:tc>
          <w:tcPr>
            <w:tcW w:w="602" w:type="pct"/>
            <w:hideMark/>
          </w:tcPr>
          <w:p>
            <w:pPr>
              <w:cnfStyle w:val="100000000000"/>
              <w:rPr>
                <w:lang w:val="pt-BR" w:eastAsia="pt-BR"/>
              </w:rPr>
            </w:pPr>
            <w:r>
              <w:rPr>
                <w:sz w:val="20"/>
                <w:szCs w:val="20"/>
                <w:lang w:val="pt-BR" w:eastAsia="pt-BR"/>
              </w:rPr>
              <w:t xml:space="preserve">ARE </w:t>
            </w:r>
            <w:proofErr w:type="spellStart"/>
            <w:r>
              <w:rPr>
                <w:sz w:val="20"/>
                <w:szCs w:val="20"/>
                <w:lang w:val="pt-BR" w:eastAsia="pt-BR"/>
              </w:rPr>
              <w:t>Cachoeiro</w:t>
            </w:r>
            <w:proofErr w:type="spellEnd"/>
          </w:p>
        </w:tc>
        <w:tc>
          <w:tcPr>
            <w:tcW w:w="678" w:type="pct"/>
            <w:hideMark/>
          </w:tcPr>
          <w:p>
            <w:pPr>
              <w:cnfStyle w:val="100000000000"/>
              <w:rPr>
                <w:lang w:val="pt-BR" w:eastAsia="pt-BR"/>
              </w:rPr>
            </w:pPr>
            <w:r>
              <w:rPr>
                <w:sz w:val="20"/>
                <w:szCs w:val="20"/>
                <w:lang w:val="pt-BR" w:eastAsia="pt-BR"/>
              </w:rPr>
              <w:t>ARE Cariacica</w:t>
            </w:r>
          </w:p>
        </w:tc>
        <w:tc>
          <w:tcPr>
            <w:tcW w:w="527" w:type="pct"/>
            <w:hideMark/>
          </w:tcPr>
          <w:p>
            <w:pPr>
              <w:cnfStyle w:val="100000000000"/>
              <w:rPr>
                <w:lang w:val="pt-BR" w:eastAsia="pt-BR"/>
              </w:rPr>
            </w:pPr>
            <w:r>
              <w:rPr>
                <w:sz w:val="20"/>
                <w:szCs w:val="20"/>
                <w:lang w:val="pt-BR" w:eastAsia="pt-BR"/>
              </w:rPr>
              <w:t>ARE Colatina</w:t>
            </w:r>
          </w:p>
        </w:tc>
        <w:tc>
          <w:tcPr>
            <w:tcW w:w="603" w:type="pct"/>
            <w:hideMark/>
          </w:tcPr>
          <w:p>
            <w:pPr>
              <w:cnfStyle w:val="100000000000"/>
              <w:rPr>
                <w:lang w:val="pt-BR" w:eastAsia="pt-BR"/>
              </w:rPr>
            </w:pPr>
            <w:r>
              <w:rPr>
                <w:sz w:val="20"/>
                <w:szCs w:val="20"/>
                <w:lang w:val="pt-BR" w:eastAsia="pt-BR"/>
              </w:rPr>
              <w:t>ARE Linhares</w:t>
            </w:r>
          </w:p>
        </w:tc>
        <w:tc>
          <w:tcPr>
            <w:tcW w:w="566" w:type="pct"/>
            <w:hideMark/>
          </w:tcPr>
          <w:p>
            <w:pPr>
              <w:cnfStyle w:val="100000000000"/>
              <w:rPr>
                <w:lang w:val="pt-BR" w:eastAsia="pt-BR"/>
              </w:rPr>
            </w:pPr>
            <w:r>
              <w:rPr>
                <w:sz w:val="20"/>
                <w:szCs w:val="20"/>
                <w:lang w:val="pt-BR" w:eastAsia="pt-BR"/>
              </w:rPr>
              <w:t>ARE São Mateus</w:t>
            </w:r>
          </w:p>
        </w:tc>
        <w:tc>
          <w:tcPr>
            <w:tcW w:w="488" w:type="pct"/>
            <w:hideMark/>
          </w:tcPr>
          <w:p>
            <w:pPr>
              <w:cnfStyle w:val="100000000000"/>
              <w:rPr>
                <w:lang w:val="pt-BR" w:eastAsia="pt-BR"/>
              </w:rPr>
            </w:pPr>
            <w:r>
              <w:rPr>
                <w:sz w:val="20"/>
                <w:szCs w:val="20"/>
                <w:lang w:val="pt-BR" w:eastAsia="pt-BR"/>
              </w:rPr>
              <w:t xml:space="preserve">ARE Serra </w:t>
            </w:r>
          </w:p>
        </w:tc>
        <w:tc>
          <w:tcPr>
            <w:tcW w:w="556" w:type="pct"/>
            <w:tcBorders>
              <w:right w:val="nil"/>
            </w:tcBorders>
            <w:hideMark/>
          </w:tcPr>
          <w:p>
            <w:pPr>
              <w:cnfStyle w:val="100000000000"/>
              <w:rPr>
                <w:lang w:val="pt-BR" w:eastAsia="pt-BR"/>
              </w:rPr>
            </w:pPr>
            <w:r>
              <w:rPr>
                <w:sz w:val="20"/>
                <w:szCs w:val="20"/>
                <w:lang w:val="pt-BR" w:eastAsia="pt-BR"/>
              </w:rPr>
              <w:t>ARE Vitória</w:t>
            </w:r>
          </w:p>
        </w:tc>
      </w:tr>
      <w:tr>
        <w:trPr>
          <w:cnfStyle w:val="000000100000"/>
          <w:trHeight w:hRule="exact" w:val="255"/>
        </w:trPr>
        <w:tc>
          <w:tcPr>
            <w:cnfStyle w:val="001000000000"/>
            <w:tcW w:w="301" w:type="pct"/>
            <w:vMerge w:val="restart"/>
            <w:tcBorders>
              <w:left w:val="nil"/>
            </w:tcBorders>
            <w:hideMark/>
          </w:tcPr>
          <w:p>
            <w:pPr>
              <w:rPr>
                <w:lang w:val="pt-BR" w:eastAsia="pt-BR"/>
              </w:rPr>
            </w:pPr>
            <w:r>
              <w:rPr>
                <w:sz w:val="20"/>
                <w:szCs w:val="20"/>
                <w:lang w:val="pt-BR" w:eastAsia="pt-BR"/>
              </w:rPr>
              <w:t>Q1</w:t>
            </w:r>
          </w:p>
        </w:tc>
        <w:tc>
          <w:tcPr>
            <w:tcW w:w="678" w:type="pct"/>
            <w:hideMark/>
          </w:tcPr>
          <w:p>
            <w:pPr>
              <w:cnfStyle w:val="000000100000"/>
              <w:rPr>
                <w:lang w:val="pt-BR" w:eastAsia="pt-BR"/>
              </w:rPr>
            </w:pPr>
            <w:r>
              <w:rPr>
                <w:sz w:val="20"/>
                <w:szCs w:val="20"/>
                <w:lang w:val="pt-BR" w:eastAsia="pt-BR"/>
              </w:rPr>
              <w:t xml:space="preserve">Percepção </w:t>
            </w:r>
          </w:p>
        </w:tc>
        <w:tc>
          <w:tcPr>
            <w:tcW w:w="602" w:type="pct"/>
            <w:vAlign w:val="center"/>
            <w:hideMark/>
          </w:tcPr>
          <w:p>
            <w:pPr>
              <w:jc w:val="center"/>
              <w:cnfStyle w:val="000000100000"/>
              <w:rPr>
                <w:lang w:val="pt-BR" w:eastAsia="pt-BR"/>
              </w:rPr>
            </w:pPr>
            <w:r>
              <w:rPr>
                <w:sz w:val="20"/>
                <w:szCs w:val="20"/>
                <w:lang w:val="pt-BR" w:eastAsia="pt-BR"/>
              </w:rPr>
              <w:t>4,72</w:t>
            </w:r>
          </w:p>
        </w:tc>
        <w:tc>
          <w:tcPr>
            <w:tcW w:w="678" w:type="pct"/>
            <w:vAlign w:val="center"/>
            <w:hideMark/>
          </w:tcPr>
          <w:p>
            <w:pPr>
              <w:jc w:val="center"/>
              <w:cnfStyle w:val="000000100000"/>
              <w:rPr>
                <w:lang w:val="pt-BR" w:eastAsia="pt-BR"/>
              </w:rPr>
            </w:pPr>
            <w:r>
              <w:rPr>
                <w:sz w:val="20"/>
                <w:szCs w:val="20"/>
                <w:lang w:val="pt-BR" w:eastAsia="pt-BR"/>
              </w:rPr>
              <w:t>4,86</w:t>
            </w:r>
          </w:p>
        </w:tc>
        <w:tc>
          <w:tcPr>
            <w:tcW w:w="527" w:type="pct"/>
            <w:vAlign w:val="center"/>
            <w:hideMark/>
          </w:tcPr>
          <w:p>
            <w:pPr>
              <w:jc w:val="center"/>
              <w:cnfStyle w:val="000000100000"/>
              <w:rPr>
                <w:lang w:val="pt-BR" w:eastAsia="pt-BR"/>
              </w:rPr>
            </w:pPr>
            <w:r>
              <w:rPr>
                <w:sz w:val="20"/>
                <w:szCs w:val="20"/>
                <w:lang w:val="pt-BR" w:eastAsia="pt-BR"/>
              </w:rPr>
              <w:t>4,14</w:t>
            </w:r>
          </w:p>
        </w:tc>
        <w:tc>
          <w:tcPr>
            <w:tcW w:w="603" w:type="pct"/>
            <w:vAlign w:val="center"/>
            <w:hideMark/>
          </w:tcPr>
          <w:p>
            <w:pPr>
              <w:jc w:val="center"/>
              <w:cnfStyle w:val="000000100000"/>
              <w:rPr>
                <w:lang w:val="pt-BR" w:eastAsia="pt-BR"/>
              </w:rPr>
            </w:pPr>
            <w:r>
              <w:rPr>
                <w:sz w:val="20"/>
                <w:szCs w:val="20"/>
                <w:lang w:val="pt-BR" w:eastAsia="pt-BR"/>
              </w:rPr>
              <w:t>5,00</w:t>
            </w:r>
          </w:p>
        </w:tc>
        <w:tc>
          <w:tcPr>
            <w:tcW w:w="566" w:type="pct"/>
            <w:vAlign w:val="center"/>
            <w:hideMark/>
          </w:tcPr>
          <w:p>
            <w:pPr>
              <w:jc w:val="center"/>
              <w:cnfStyle w:val="000000100000"/>
              <w:rPr>
                <w:lang w:val="pt-BR" w:eastAsia="pt-BR"/>
              </w:rPr>
            </w:pPr>
            <w:r>
              <w:rPr>
                <w:sz w:val="20"/>
                <w:szCs w:val="20"/>
                <w:lang w:val="pt-BR" w:eastAsia="pt-BR"/>
              </w:rPr>
              <w:t>4,70</w:t>
            </w:r>
          </w:p>
        </w:tc>
        <w:tc>
          <w:tcPr>
            <w:tcW w:w="488" w:type="pct"/>
            <w:vAlign w:val="center"/>
            <w:hideMark/>
          </w:tcPr>
          <w:p>
            <w:pPr>
              <w:jc w:val="center"/>
              <w:cnfStyle w:val="000000100000"/>
              <w:rPr>
                <w:lang w:val="pt-BR" w:eastAsia="pt-BR"/>
              </w:rPr>
            </w:pPr>
            <w:r>
              <w:rPr>
                <w:sz w:val="20"/>
                <w:szCs w:val="20"/>
                <w:lang w:val="pt-BR" w:eastAsia="pt-BR"/>
              </w:rPr>
              <w:t>4,42</w:t>
            </w:r>
          </w:p>
        </w:tc>
        <w:tc>
          <w:tcPr>
            <w:tcW w:w="556" w:type="pct"/>
            <w:tcBorders>
              <w:right w:val="nil"/>
            </w:tcBorders>
            <w:vAlign w:val="center"/>
            <w:hideMark/>
          </w:tcPr>
          <w:p>
            <w:pPr>
              <w:jc w:val="center"/>
              <w:cnfStyle w:val="000000100000"/>
              <w:rPr>
                <w:lang w:val="pt-BR" w:eastAsia="pt-BR"/>
              </w:rPr>
            </w:pPr>
            <w:r>
              <w:rPr>
                <w:sz w:val="20"/>
                <w:szCs w:val="20"/>
                <w:lang w:val="pt-BR" w:eastAsia="pt-BR"/>
              </w:rPr>
              <w:t>3,92</w:t>
            </w:r>
          </w:p>
        </w:tc>
      </w:tr>
      <w:tr>
        <w:trPr>
          <w:cnfStyle w:val="000000010000"/>
          <w:trHeight w:hRule="exact" w:val="255"/>
        </w:trPr>
        <w:tc>
          <w:tcPr>
            <w:cnfStyle w:val="001000000000"/>
            <w:tcW w:w="301" w:type="pct"/>
            <w:vMerge/>
            <w:tcBorders>
              <w:left w:val="nil"/>
            </w:tcBorders>
            <w:hideMark/>
          </w:tcPr>
          <w:p>
            <w:pPr>
              <w:rPr>
                <w:lang w:val="pt-BR" w:eastAsia="pt-BR"/>
              </w:rPr>
            </w:pPr>
          </w:p>
        </w:tc>
        <w:tc>
          <w:tcPr>
            <w:tcW w:w="678" w:type="pct"/>
            <w:hideMark/>
          </w:tcPr>
          <w:p>
            <w:pPr>
              <w:cnfStyle w:val="000000010000"/>
              <w:rPr>
                <w:lang w:val="pt-BR" w:eastAsia="pt-BR"/>
              </w:rPr>
            </w:pPr>
            <w:proofErr w:type="spellStart"/>
            <w:r>
              <w:rPr>
                <w:sz w:val="20"/>
                <w:szCs w:val="20"/>
                <w:lang w:val="pt-BR" w:eastAsia="pt-BR"/>
              </w:rPr>
              <w:t>Gap</w:t>
            </w:r>
            <w:proofErr w:type="spellEnd"/>
            <w:r>
              <w:rPr>
                <w:sz w:val="20"/>
                <w:szCs w:val="20"/>
                <w:lang w:val="pt-BR" w:eastAsia="pt-BR"/>
              </w:rPr>
              <w:t xml:space="preserve"> </w:t>
            </w:r>
            <w:r>
              <w:rPr>
                <w:lang w:val="pt-BR"/>
              </w:rPr>
              <w:t>0,73</w:t>
            </w:r>
          </w:p>
        </w:tc>
        <w:tc>
          <w:tcPr>
            <w:tcW w:w="602" w:type="pct"/>
            <w:vAlign w:val="center"/>
            <w:hideMark/>
          </w:tcPr>
          <w:p>
            <w:pPr>
              <w:jc w:val="center"/>
              <w:cnfStyle w:val="000000010000"/>
              <w:rPr>
                <w:lang w:val="pt-BR" w:eastAsia="pt-BR"/>
              </w:rPr>
            </w:pPr>
            <w:r>
              <w:rPr>
                <w:sz w:val="20"/>
                <w:szCs w:val="20"/>
                <w:lang w:val="pt-BR" w:eastAsia="pt-BR"/>
              </w:rPr>
              <w:t>0,05</w:t>
            </w:r>
          </w:p>
        </w:tc>
        <w:tc>
          <w:tcPr>
            <w:tcW w:w="678" w:type="pct"/>
            <w:vAlign w:val="center"/>
            <w:hideMark/>
          </w:tcPr>
          <w:p>
            <w:pPr>
              <w:jc w:val="center"/>
              <w:cnfStyle w:val="000000010000"/>
              <w:rPr>
                <w:lang w:val="pt-BR" w:eastAsia="pt-BR"/>
              </w:rPr>
            </w:pPr>
            <w:r>
              <w:rPr>
                <w:sz w:val="20"/>
                <w:szCs w:val="20"/>
                <w:lang w:val="pt-BR" w:eastAsia="pt-BR"/>
              </w:rPr>
              <w:t>0,00</w:t>
            </w:r>
          </w:p>
        </w:tc>
        <w:tc>
          <w:tcPr>
            <w:tcW w:w="527" w:type="pct"/>
            <w:vAlign w:val="center"/>
            <w:hideMark/>
          </w:tcPr>
          <w:p>
            <w:pPr>
              <w:jc w:val="center"/>
              <w:cnfStyle w:val="000000010000"/>
              <w:rPr>
                <w:lang w:val="pt-BR" w:eastAsia="pt-BR"/>
              </w:rPr>
            </w:pPr>
            <w:r>
              <w:rPr>
                <w:sz w:val="20"/>
                <w:szCs w:val="20"/>
                <w:lang w:val="pt-BR" w:eastAsia="pt-BR"/>
              </w:rPr>
              <w:t>-0,43</w:t>
            </w:r>
          </w:p>
        </w:tc>
        <w:tc>
          <w:tcPr>
            <w:tcW w:w="603" w:type="pct"/>
            <w:vAlign w:val="center"/>
            <w:hideMark/>
          </w:tcPr>
          <w:p>
            <w:pPr>
              <w:jc w:val="center"/>
              <w:cnfStyle w:val="000000010000"/>
              <w:rPr>
                <w:lang w:val="pt-BR" w:eastAsia="pt-BR"/>
              </w:rPr>
            </w:pPr>
            <w:r>
              <w:rPr>
                <w:sz w:val="20"/>
                <w:szCs w:val="20"/>
                <w:lang w:val="pt-BR" w:eastAsia="pt-BR"/>
              </w:rPr>
              <w:t>0,08</w:t>
            </w:r>
          </w:p>
        </w:tc>
        <w:tc>
          <w:tcPr>
            <w:tcW w:w="566" w:type="pct"/>
            <w:vAlign w:val="center"/>
            <w:hideMark/>
          </w:tcPr>
          <w:p>
            <w:pPr>
              <w:jc w:val="center"/>
              <w:cnfStyle w:val="000000010000"/>
              <w:rPr>
                <w:lang w:val="pt-BR" w:eastAsia="pt-BR"/>
              </w:rPr>
            </w:pPr>
            <w:r>
              <w:rPr>
                <w:sz w:val="20"/>
                <w:szCs w:val="20"/>
                <w:lang w:val="pt-BR" w:eastAsia="pt-BR"/>
              </w:rPr>
              <w:t>-0,16</w:t>
            </w:r>
          </w:p>
        </w:tc>
        <w:tc>
          <w:tcPr>
            <w:tcW w:w="488" w:type="pct"/>
            <w:vAlign w:val="center"/>
            <w:hideMark/>
          </w:tcPr>
          <w:p>
            <w:pPr>
              <w:jc w:val="center"/>
              <w:cnfStyle w:val="000000010000"/>
              <w:rPr>
                <w:lang w:val="pt-BR" w:eastAsia="pt-BR"/>
              </w:rPr>
            </w:pPr>
            <w:r>
              <w:rPr>
                <w:sz w:val="20"/>
                <w:szCs w:val="20"/>
                <w:lang w:val="pt-BR" w:eastAsia="pt-BR"/>
              </w:rPr>
              <w:t>0,30</w:t>
            </w:r>
          </w:p>
        </w:tc>
        <w:tc>
          <w:tcPr>
            <w:tcW w:w="556" w:type="pct"/>
            <w:tcBorders>
              <w:right w:val="nil"/>
            </w:tcBorders>
            <w:vAlign w:val="center"/>
            <w:hideMark/>
          </w:tcPr>
          <w:p>
            <w:pPr>
              <w:jc w:val="center"/>
              <w:cnfStyle w:val="000000010000"/>
              <w:rPr>
                <w:lang w:val="pt-BR" w:eastAsia="pt-BR"/>
              </w:rPr>
            </w:pPr>
            <w:r>
              <w:rPr>
                <w:sz w:val="20"/>
                <w:szCs w:val="20"/>
                <w:lang w:val="pt-BR" w:eastAsia="pt-BR"/>
              </w:rPr>
              <w:t>-0,29</w:t>
            </w:r>
          </w:p>
        </w:tc>
      </w:tr>
      <w:tr>
        <w:trPr>
          <w:cnfStyle w:val="000000100000"/>
          <w:trHeight w:hRule="exact" w:val="255"/>
        </w:trPr>
        <w:tc>
          <w:tcPr>
            <w:cnfStyle w:val="001000000000"/>
            <w:tcW w:w="301" w:type="pct"/>
            <w:vMerge w:val="restart"/>
            <w:tcBorders>
              <w:left w:val="nil"/>
            </w:tcBorders>
            <w:hideMark/>
          </w:tcPr>
          <w:p>
            <w:pPr>
              <w:rPr>
                <w:lang w:val="pt-BR" w:eastAsia="pt-BR"/>
              </w:rPr>
            </w:pPr>
            <w:r>
              <w:rPr>
                <w:sz w:val="20"/>
                <w:szCs w:val="20"/>
                <w:lang w:val="pt-BR" w:eastAsia="pt-BR"/>
              </w:rPr>
              <w:t>Q2</w:t>
            </w:r>
          </w:p>
        </w:tc>
        <w:tc>
          <w:tcPr>
            <w:tcW w:w="678" w:type="pct"/>
            <w:hideMark/>
          </w:tcPr>
          <w:p>
            <w:pPr>
              <w:cnfStyle w:val="000000100000"/>
              <w:rPr>
                <w:lang w:val="pt-BR" w:eastAsia="pt-BR"/>
              </w:rPr>
            </w:pPr>
            <w:r>
              <w:rPr>
                <w:sz w:val="20"/>
                <w:szCs w:val="20"/>
                <w:lang w:val="pt-BR" w:eastAsia="pt-BR"/>
              </w:rPr>
              <w:t>Expectativa</w:t>
            </w:r>
          </w:p>
        </w:tc>
        <w:tc>
          <w:tcPr>
            <w:tcW w:w="602" w:type="pct"/>
            <w:vAlign w:val="center"/>
            <w:hideMark/>
          </w:tcPr>
          <w:p>
            <w:pPr>
              <w:jc w:val="center"/>
              <w:cnfStyle w:val="000000100000"/>
              <w:rPr>
                <w:lang w:val="pt-BR" w:eastAsia="pt-BR"/>
              </w:rPr>
            </w:pPr>
            <w:r>
              <w:rPr>
                <w:sz w:val="20"/>
                <w:szCs w:val="20"/>
                <w:lang w:val="pt-BR" w:eastAsia="pt-BR"/>
              </w:rPr>
              <w:t>4,56</w:t>
            </w:r>
          </w:p>
        </w:tc>
        <w:tc>
          <w:tcPr>
            <w:tcW w:w="678" w:type="pct"/>
            <w:vAlign w:val="center"/>
            <w:hideMark/>
          </w:tcPr>
          <w:p>
            <w:pPr>
              <w:jc w:val="center"/>
              <w:cnfStyle w:val="000000100000"/>
              <w:rPr>
                <w:lang w:val="pt-BR" w:eastAsia="pt-BR"/>
              </w:rPr>
            </w:pPr>
            <w:r>
              <w:rPr>
                <w:sz w:val="20"/>
                <w:szCs w:val="20"/>
                <w:lang w:val="pt-BR" w:eastAsia="pt-BR"/>
              </w:rPr>
              <w:t>4,82</w:t>
            </w:r>
          </w:p>
        </w:tc>
        <w:tc>
          <w:tcPr>
            <w:tcW w:w="527" w:type="pct"/>
            <w:vAlign w:val="center"/>
            <w:hideMark/>
          </w:tcPr>
          <w:p>
            <w:pPr>
              <w:jc w:val="center"/>
              <w:cnfStyle w:val="000000100000"/>
              <w:rPr>
                <w:lang w:val="pt-BR" w:eastAsia="pt-BR"/>
              </w:rPr>
            </w:pPr>
            <w:r>
              <w:rPr>
                <w:sz w:val="20"/>
                <w:szCs w:val="20"/>
                <w:lang w:val="pt-BR" w:eastAsia="pt-BR"/>
              </w:rPr>
              <w:t>4,57</w:t>
            </w:r>
          </w:p>
        </w:tc>
        <w:tc>
          <w:tcPr>
            <w:tcW w:w="603" w:type="pct"/>
            <w:vAlign w:val="center"/>
            <w:hideMark/>
          </w:tcPr>
          <w:p>
            <w:pPr>
              <w:jc w:val="center"/>
              <w:cnfStyle w:val="000000100000"/>
              <w:rPr>
                <w:lang w:val="pt-BR" w:eastAsia="pt-BR"/>
              </w:rPr>
            </w:pPr>
            <w:r>
              <w:rPr>
                <w:sz w:val="20"/>
                <w:szCs w:val="20"/>
                <w:lang w:val="pt-BR" w:eastAsia="pt-BR"/>
              </w:rPr>
              <w:t>4,92</w:t>
            </w:r>
          </w:p>
        </w:tc>
        <w:tc>
          <w:tcPr>
            <w:tcW w:w="566" w:type="pct"/>
            <w:vAlign w:val="center"/>
            <w:hideMark/>
          </w:tcPr>
          <w:p>
            <w:pPr>
              <w:jc w:val="center"/>
              <w:cnfStyle w:val="000000100000"/>
              <w:rPr>
                <w:lang w:val="pt-BR" w:eastAsia="pt-BR"/>
              </w:rPr>
            </w:pPr>
            <w:r>
              <w:rPr>
                <w:sz w:val="20"/>
                <w:szCs w:val="20"/>
                <w:lang w:val="pt-BR" w:eastAsia="pt-BR"/>
              </w:rPr>
              <w:t>4,77</w:t>
            </w:r>
          </w:p>
        </w:tc>
        <w:tc>
          <w:tcPr>
            <w:tcW w:w="488" w:type="pct"/>
            <w:vAlign w:val="center"/>
            <w:hideMark/>
          </w:tcPr>
          <w:p>
            <w:pPr>
              <w:jc w:val="center"/>
              <w:cnfStyle w:val="000000100000"/>
              <w:rPr>
                <w:lang w:val="pt-BR" w:eastAsia="pt-BR"/>
              </w:rPr>
            </w:pPr>
            <w:r>
              <w:rPr>
                <w:sz w:val="20"/>
                <w:szCs w:val="20"/>
                <w:lang w:val="pt-BR" w:eastAsia="pt-BR"/>
              </w:rPr>
              <w:t>3,98</w:t>
            </w:r>
          </w:p>
        </w:tc>
        <w:tc>
          <w:tcPr>
            <w:tcW w:w="556" w:type="pct"/>
            <w:tcBorders>
              <w:right w:val="nil"/>
            </w:tcBorders>
            <w:vAlign w:val="center"/>
            <w:hideMark/>
          </w:tcPr>
          <w:p>
            <w:pPr>
              <w:jc w:val="center"/>
              <w:cnfStyle w:val="000000100000"/>
              <w:rPr>
                <w:lang w:val="pt-BR" w:eastAsia="pt-BR"/>
              </w:rPr>
            </w:pPr>
            <w:r>
              <w:rPr>
                <w:sz w:val="20"/>
                <w:szCs w:val="20"/>
                <w:lang w:val="pt-BR" w:eastAsia="pt-BR"/>
              </w:rPr>
              <w:t>4,09</w:t>
            </w:r>
          </w:p>
        </w:tc>
      </w:tr>
      <w:tr>
        <w:trPr>
          <w:cnfStyle w:val="000000010000"/>
          <w:trHeight w:hRule="exact" w:val="255"/>
        </w:trPr>
        <w:tc>
          <w:tcPr>
            <w:cnfStyle w:val="001000000000"/>
            <w:tcW w:w="301" w:type="pct"/>
            <w:vMerge/>
            <w:tcBorders>
              <w:left w:val="nil"/>
            </w:tcBorders>
            <w:hideMark/>
          </w:tcPr>
          <w:p>
            <w:pPr>
              <w:rPr>
                <w:lang w:val="pt-BR" w:eastAsia="pt-BR"/>
              </w:rPr>
            </w:pPr>
          </w:p>
        </w:tc>
        <w:tc>
          <w:tcPr>
            <w:tcW w:w="678" w:type="pct"/>
            <w:hideMark/>
          </w:tcPr>
          <w:p>
            <w:pPr>
              <w:cnfStyle w:val="000000010000"/>
              <w:rPr>
                <w:lang w:val="pt-BR" w:eastAsia="pt-BR"/>
              </w:rPr>
            </w:pPr>
            <w:r>
              <w:rPr>
                <w:sz w:val="20"/>
                <w:szCs w:val="20"/>
                <w:lang w:val="pt-BR" w:eastAsia="pt-BR"/>
              </w:rPr>
              <w:t xml:space="preserve">Percepção </w:t>
            </w:r>
          </w:p>
        </w:tc>
        <w:tc>
          <w:tcPr>
            <w:tcW w:w="602" w:type="pct"/>
            <w:vAlign w:val="center"/>
            <w:hideMark/>
          </w:tcPr>
          <w:p>
            <w:pPr>
              <w:jc w:val="center"/>
              <w:cnfStyle w:val="000000010000"/>
              <w:rPr>
                <w:lang w:val="pt-BR" w:eastAsia="pt-BR"/>
              </w:rPr>
            </w:pPr>
            <w:r>
              <w:rPr>
                <w:sz w:val="20"/>
                <w:szCs w:val="20"/>
                <w:lang w:val="pt-BR" w:eastAsia="pt-BR"/>
              </w:rPr>
              <w:t>4,72</w:t>
            </w:r>
          </w:p>
        </w:tc>
        <w:tc>
          <w:tcPr>
            <w:tcW w:w="678" w:type="pct"/>
            <w:vAlign w:val="center"/>
            <w:hideMark/>
          </w:tcPr>
          <w:p>
            <w:pPr>
              <w:jc w:val="center"/>
              <w:cnfStyle w:val="000000010000"/>
              <w:rPr>
                <w:lang w:val="pt-BR" w:eastAsia="pt-BR"/>
              </w:rPr>
            </w:pPr>
            <w:r>
              <w:rPr>
                <w:sz w:val="20"/>
                <w:szCs w:val="20"/>
                <w:lang w:val="pt-BR" w:eastAsia="pt-BR"/>
              </w:rPr>
              <w:t>4,86</w:t>
            </w:r>
          </w:p>
        </w:tc>
        <w:tc>
          <w:tcPr>
            <w:tcW w:w="527" w:type="pct"/>
            <w:vAlign w:val="center"/>
            <w:hideMark/>
          </w:tcPr>
          <w:p>
            <w:pPr>
              <w:jc w:val="center"/>
              <w:cnfStyle w:val="000000010000"/>
              <w:rPr>
                <w:lang w:val="pt-BR" w:eastAsia="pt-BR"/>
              </w:rPr>
            </w:pPr>
            <w:r>
              <w:rPr>
                <w:sz w:val="20"/>
                <w:szCs w:val="20"/>
                <w:lang w:val="pt-BR" w:eastAsia="pt-BR"/>
              </w:rPr>
              <w:t>4,57</w:t>
            </w:r>
          </w:p>
        </w:tc>
        <w:tc>
          <w:tcPr>
            <w:tcW w:w="603" w:type="pct"/>
            <w:vAlign w:val="center"/>
            <w:hideMark/>
          </w:tcPr>
          <w:p>
            <w:pPr>
              <w:jc w:val="center"/>
              <w:cnfStyle w:val="000000010000"/>
              <w:rPr>
                <w:lang w:val="pt-BR" w:eastAsia="pt-BR"/>
              </w:rPr>
            </w:pPr>
            <w:r>
              <w:rPr>
                <w:sz w:val="20"/>
                <w:szCs w:val="20"/>
                <w:lang w:val="pt-BR" w:eastAsia="pt-BR"/>
              </w:rPr>
              <w:t>5,00</w:t>
            </w:r>
          </w:p>
        </w:tc>
        <w:tc>
          <w:tcPr>
            <w:tcW w:w="566" w:type="pct"/>
            <w:vAlign w:val="center"/>
            <w:hideMark/>
          </w:tcPr>
          <w:p>
            <w:pPr>
              <w:jc w:val="center"/>
              <w:cnfStyle w:val="000000010000"/>
              <w:rPr>
                <w:lang w:val="pt-BR" w:eastAsia="pt-BR"/>
              </w:rPr>
            </w:pPr>
            <w:r>
              <w:rPr>
                <w:sz w:val="20"/>
                <w:szCs w:val="20"/>
                <w:lang w:val="pt-BR" w:eastAsia="pt-BR"/>
              </w:rPr>
              <w:t>4,64</w:t>
            </w:r>
          </w:p>
        </w:tc>
        <w:tc>
          <w:tcPr>
            <w:tcW w:w="488" w:type="pct"/>
            <w:vAlign w:val="center"/>
            <w:hideMark/>
          </w:tcPr>
          <w:p>
            <w:pPr>
              <w:jc w:val="center"/>
              <w:cnfStyle w:val="000000010000"/>
              <w:rPr>
                <w:lang w:val="pt-BR" w:eastAsia="pt-BR"/>
              </w:rPr>
            </w:pPr>
            <w:r>
              <w:rPr>
                <w:sz w:val="20"/>
                <w:szCs w:val="20"/>
                <w:lang w:val="pt-BR" w:eastAsia="pt-BR"/>
              </w:rPr>
              <w:t>4,40</w:t>
            </w:r>
          </w:p>
        </w:tc>
        <w:tc>
          <w:tcPr>
            <w:tcW w:w="556" w:type="pct"/>
            <w:tcBorders>
              <w:right w:val="nil"/>
            </w:tcBorders>
            <w:vAlign w:val="center"/>
            <w:hideMark/>
          </w:tcPr>
          <w:p>
            <w:pPr>
              <w:jc w:val="center"/>
              <w:cnfStyle w:val="000000010000"/>
              <w:rPr>
                <w:lang w:val="pt-BR" w:eastAsia="pt-BR"/>
              </w:rPr>
            </w:pPr>
            <w:r>
              <w:rPr>
                <w:sz w:val="20"/>
                <w:szCs w:val="20"/>
                <w:lang w:val="pt-BR" w:eastAsia="pt-BR"/>
              </w:rPr>
              <w:t>3,96</w:t>
            </w:r>
          </w:p>
        </w:tc>
      </w:tr>
      <w:tr>
        <w:trPr>
          <w:cnfStyle w:val="000000100000"/>
          <w:trHeight w:hRule="exact" w:val="255"/>
        </w:trPr>
        <w:tc>
          <w:tcPr>
            <w:cnfStyle w:val="001000000000"/>
            <w:tcW w:w="301" w:type="pct"/>
            <w:vMerge/>
            <w:tcBorders>
              <w:left w:val="nil"/>
            </w:tcBorders>
            <w:hideMark/>
          </w:tcPr>
          <w:p>
            <w:pPr>
              <w:rPr>
                <w:lang w:val="pt-BR" w:eastAsia="pt-BR"/>
              </w:rPr>
            </w:pPr>
          </w:p>
        </w:tc>
        <w:tc>
          <w:tcPr>
            <w:tcW w:w="678" w:type="pct"/>
            <w:hideMark/>
          </w:tcPr>
          <w:p>
            <w:pPr>
              <w:cnfStyle w:val="000000100000"/>
              <w:rPr>
                <w:lang w:val="pt-BR" w:eastAsia="pt-BR"/>
              </w:rPr>
            </w:pPr>
            <w:proofErr w:type="spellStart"/>
            <w:r>
              <w:rPr>
                <w:sz w:val="20"/>
                <w:szCs w:val="20"/>
                <w:lang w:val="pt-BR" w:eastAsia="pt-BR"/>
              </w:rPr>
              <w:t>Gap</w:t>
            </w:r>
            <w:proofErr w:type="spellEnd"/>
            <w:r>
              <w:rPr>
                <w:sz w:val="20"/>
                <w:szCs w:val="20"/>
                <w:lang w:val="pt-BR" w:eastAsia="pt-BR"/>
              </w:rPr>
              <w:t xml:space="preserve"> </w:t>
            </w:r>
            <w:r>
              <w:rPr>
                <w:lang w:val="pt-BR"/>
              </w:rPr>
              <w:t>0,55</w:t>
            </w:r>
          </w:p>
        </w:tc>
        <w:tc>
          <w:tcPr>
            <w:tcW w:w="602" w:type="pct"/>
            <w:vAlign w:val="center"/>
            <w:hideMark/>
          </w:tcPr>
          <w:p>
            <w:pPr>
              <w:jc w:val="center"/>
              <w:cnfStyle w:val="000000100000"/>
              <w:rPr>
                <w:lang w:val="pt-BR" w:eastAsia="pt-BR"/>
              </w:rPr>
            </w:pPr>
            <w:r>
              <w:rPr>
                <w:sz w:val="20"/>
                <w:szCs w:val="20"/>
                <w:lang w:val="pt-BR" w:eastAsia="pt-BR"/>
              </w:rPr>
              <w:t>0,16</w:t>
            </w:r>
          </w:p>
        </w:tc>
        <w:tc>
          <w:tcPr>
            <w:tcW w:w="678" w:type="pct"/>
            <w:vAlign w:val="center"/>
            <w:hideMark/>
          </w:tcPr>
          <w:p>
            <w:pPr>
              <w:jc w:val="center"/>
              <w:cnfStyle w:val="000000100000"/>
              <w:rPr>
                <w:lang w:val="pt-BR" w:eastAsia="pt-BR"/>
              </w:rPr>
            </w:pPr>
            <w:r>
              <w:rPr>
                <w:sz w:val="20"/>
                <w:szCs w:val="20"/>
                <w:lang w:val="pt-BR" w:eastAsia="pt-BR"/>
              </w:rPr>
              <w:t>0,04</w:t>
            </w:r>
          </w:p>
        </w:tc>
        <w:tc>
          <w:tcPr>
            <w:tcW w:w="527" w:type="pct"/>
            <w:vAlign w:val="center"/>
            <w:hideMark/>
          </w:tcPr>
          <w:p>
            <w:pPr>
              <w:jc w:val="center"/>
              <w:cnfStyle w:val="000000100000"/>
              <w:rPr>
                <w:lang w:val="pt-BR" w:eastAsia="pt-BR"/>
              </w:rPr>
            </w:pPr>
            <w:r>
              <w:rPr>
                <w:sz w:val="20"/>
                <w:szCs w:val="20"/>
                <w:lang w:val="pt-BR" w:eastAsia="pt-BR"/>
              </w:rPr>
              <w:t>0,00</w:t>
            </w:r>
          </w:p>
        </w:tc>
        <w:tc>
          <w:tcPr>
            <w:tcW w:w="603" w:type="pct"/>
            <w:vAlign w:val="center"/>
            <w:hideMark/>
          </w:tcPr>
          <w:p>
            <w:pPr>
              <w:jc w:val="center"/>
              <w:cnfStyle w:val="000000100000"/>
              <w:rPr>
                <w:lang w:val="pt-BR" w:eastAsia="pt-BR"/>
              </w:rPr>
            </w:pPr>
            <w:r>
              <w:rPr>
                <w:sz w:val="20"/>
                <w:szCs w:val="20"/>
                <w:lang w:val="pt-BR" w:eastAsia="pt-BR"/>
              </w:rPr>
              <w:t>0,08</w:t>
            </w:r>
          </w:p>
        </w:tc>
        <w:tc>
          <w:tcPr>
            <w:tcW w:w="566" w:type="pct"/>
            <w:vAlign w:val="center"/>
            <w:hideMark/>
          </w:tcPr>
          <w:p>
            <w:pPr>
              <w:jc w:val="center"/>
              <w:cnfStyle w:val="000000100000"/>
              <w:rPr>
                <w:lang w:val="pt-BR" w:eastAsia="pt-BR"/>
              </w:rPr>
            </w:pPr>
            <w:r>
              <w:rPr>
                <w:sz w:val="20"/>
                <w:szCs w:val="20"/>
                <w:lang w:val="pt-BR" w:eastAsia="pt-BR"/>
              </w:rPr>
              <w:t>-0,13</w:t>
            </w:r>
          </w:p>
        </w:tc>
        <w:tc>
          <w:tcPr>
            <w:tcW w:w="488" w:type="pct"/>
            <w:vAlign w:val="center"/>
            <w:hideMark/>
          </w:tcPr>
          <w:p>
            <w:pPr>
              <w:jc w:val="center"/>
              <w:cnfStyle w:val="000000100000"/>
              <w:rPr>
                <w:lang w:val="pt-BR" w:eastAsia="pt-BR"/>
              </w:rPr>
            </w:pPr>
            <w:r>
              <w:rPr>
                <w:sz w:val="20"/>
                <w:szCs w:val="20"/>
                <w:lang w:val="pt-BR" w:eastAsia="pt-BR"/>
              </w:rPr>
              <w:t>0,42</w:t>
            </w:r>
          </w:p>
        </w:tc>
        <w:tc>
          <w:tcPr>
            <w:tcW w:w="556" w:type="pct"/>
            <w:tcBorders>
              <w:right w:val="nil"/>
            </w:tcBorders>
            <w:vAlign w:val="center"/>
            <w:hideMark/>
          </w:tcPr>
          <w:p>
            <w:pPr>
              <w:jc w:val="center"/>
              <w:cnfStyle w:val="000000100000"/>
              <w:rPr>
                <w:lang w:val="pt-BR" w:eastAsia="pt-BR"/>
              </w:rPr>
            </w:pPr>
            <w:r>
              <w:rPr>
                <w:sz w:val="20"/>
                <w:szCs w:val="20"/>
                <w:lang w:val="pt-BR" w:eastAsia="pt-BR"/>
              </w:rPr>
              <w:t>-0,13</w:t>
            </w:r>
          </w:p>
        </w:tc>
      </w:tr>
      <w:tr>
        <w:trPr>
          <w:cnfStyle w:val="000000010000"/>
          <w:trHeight w:hRule="exact" w:val="255"/>
        </w:trPr>
        <w:tc>
          <w:tcPr>
            <w:cnfStyle w:val="001000000000"/>
            <w:tcW w:w="301" w:type="pct"/>
            <w:vMerge w:val="restart"/>
            <w:tcBorders>
              <w:left w:val="nil"/>
            </w:tcBorders>
            <w:hideMark/>
          </w:tcPr>
          <w:p>
            <w:pPr>
              <w:rPr>
                <w:lang w:val="pt-BR" w:eastAsia="pt-BR"/>
              </w:rPr>
            </w:pPr>
            <w:r>
              <w:rPr>
                <w:sz w:val="20"/>
                <w:szCs w:val="20"/>
                <w:lang w:val="pt-BR" w:eastAsia="pt-BR"/>
              </w:rPr>
              <w:t>Q3</w:t>
            </w:r>
          </w:p>
        </w:tc>
        <w:tc>
          <w:tcPr>
            <w:tcW w:w="678" w:type="pct"/>
            <w:hideMark/>
          </w:tcPr>
          <w:p>
            <w:pPr>
              <w:cnfStyle w:val="000000010000"/>
              <w:rPr>
                <w:lang w:val="pt-BR" w:eastAsia="pt-BR"/>
              </w:rPr>
            </w:pPr>
            <w:r>
              <w:rPr>
                <w:sz w:val="20"/>
                <w:szCs w:val="20"/>
                <w:lang w:val="pt-BR" w:eastAsia="pt-BR"/>
              </w:rPr>
              <w:t>Expectativa</w:t>
            </w:r>
          </w:p>
        </w:tc>
        <w:tc>
          <w:tcPr>
            <w:tcW w:w="602" w:type="pct"/>
            <w:vAlign w:val="center"/>
            <w:hideMark/>
          </w:tcPr>
          <w:p>
            <w:pPr>
              <w:jc w:val="center"/>
              <w:cnfStyle w:val="000000010000"/>
              <w:rPr>
                <w:lang w:val="pt-BR" w:eastAsia="pt-BR"/>
              </w:rPr>
            </w:pPr>
            <w:r>
              <w:rPr>
                <w:sz w:val="20"/>
                <w:szCs w:val="20"/>
                <w:lang w:val="pt-BR" w:eastAsia="pt-BR"/>
              </w:rPr>
              <w:t>4,47</w:t>
            </w:r>
          </w:p>
        </w:tc>
        <w:tc>
          <w:tcPr>
            <w:tcW w:w="678" w:type="pct"/>
            <w:vAlign w:val="center"/>
            <w:hideMark/>
          </w:tcPr>
          <w:p>
            <w:pPr>
              <w:jc w:val="center"/>
              <w:cnfStyle w:val="000000010000"/>
              <w:rPr>
                <w:lang w:val="pt-BR" w:eastAsia="pt-BR"/>
              </w:rPr>
            </w:pPr>
            <w:r>
              <w:rPr>
                <w:sz w:val="20"/>
                <w:szCs w:val="20"/>
                <w:lang w:val="pt-BR" w:eastAsia="pt-BR"/>
              </w:rPr>
              <w:t>4,68</w:t>
            </w:r>
          </w:p>
        </w:tc>
        <w:tc>
          <w:tcPr>
            <w:tcW w:w="527" w:type="pct"/>
            <w:vAlign w:val="center"/>
            <w:hideMark/>
          </w:tcPr>
          <w:p>
            <w:pPr>
              <w:jc w:val="center"/>
              <w:cnfStyle w:val="000000010000"/>
              <w:rPr>
                <w:lang w:val="pt-BR" w:eastAsia="pt-BR"/>
              </w:rPr>
            </w:pPr>
            <w:r>
              <w:rPr>
                <w:sz w:val="20"/>
                <w:szCs w:val="20"/>
                <w:lang w:val="pt-BR" w:eastAsia="pt-BR"/>
              </w:rPr>
              <w:t>4,57</w:t>
            </w:r>
          </w:p>
        </w:tc>
        <w:tc>
          <w:tcPr>
            <w:tcW w:w="603" w:type="pct"/>
            <w:vAlign w:val="center"/>
            <w:hideMark/>
          </w:tcPr>
          <w:p>
            <w:pPr>
              <w:jc w:val="center"/>
              <w:cnfStyle w:val="000000010000"/>
              <w:rPr>
                <w:lang w:val="pt-BR" w:eastAsia="pt-BR"/>
              </w:rPr>
            </w:pPr>
            <w:r>
              <w:rPr>
                <w:sz w:val="20"/>
                <w:szCs w:val="20"/>
                <w:lang w:val="pt-BR" w:eastAsia="pt-BR"/>
              </w:rPr>
              <w:t>4,75</w:t>
            </w:r>
          </w:p>
        </w:tc>
        <w:tc>
          <w:tcPr>
            <w:tcW w:w="566" w:type="pct"/>
            <w:vAlign w:val="center"/>
            <w:hideMark/>
          </w:tcPr>
          <w:p>
            <w:pPr>
              <w:jc w:val="center"/>
              <w:cnfStyle w:val="000000010000"/>
              <w:rPr>
                <w:lang w:val="pt-BR" w:eastAsia="pt-BR"/>
              </w:rPr>
            </w:pPr>
            <w:r>
              <w:rPr>
                <w:sz w:val="20"/>
                <w:szCs w:val="20"/>
                <w:lang w:val="pt-BR" w:eastAsia="pt-BR"/>
              </w:rPr>
              <w:t>4,57</w:t>
            </w:r>
          </w:p>
        </w:tc>
        <w:tc>
          <w:tcPr>
            <w:tcW w:w="488" w:type="pct"/>
            <w:vAlign w:val="center"/>
            <w:hideMark/>
          </w:tcPr>
          <w:p>
            <w:pPr>
              <w:jc w:val="center"/>
              <w:cnfStyle w:val="000000010000"/>
              <w:rPr>
                <w:lang w:val="pt-BR" w:eastAsia="pt-BR"/>
              </w:rPr>
            </w:pPr>
            <w:r>
              <w:rPr>
                <w:sz w:val="20"/>
                <w:szCs w:val="20"/>
                <w:lang w:val="pt-BR" w:eastAsia="pt-BR"/>
              </w:rPr>
              <w:t>3,58</w:t>
            </w:r>
          </w:p>
        </w:tc>
        <w:tc>
          <w:tcPr>
            <w:tcW w:w="556" w:type="pct"/>
            <w:tcBorders>
              <w:right w:val="nil"/>
            </w:tcBorders>
            <w:vAlign w:val="center"/>
            <w:hideMark/>
          </w:tcPr>
          <w:p>
            <w:pPr>
              <w:jc w:val="center"/>
              <w:cnfStyle w:val="000000010000"/>
              <w:rPr>
                <w:lang w:val="pt-BR" w:eastAsia="pt-BR"/>
              </w:rPr>
            </w:pPr>
            <w:r>
              <w:rPr>
                <w:sz w:val="20"/>
                <w:szCs w:val="20"/>
                <w:lang w:val="pt-BR" w:eastAsia="pt-BR"/>
              </w:rPr>
              <w:t>3,73</w:t>
            </w:r>
          </w:p>
        </w:tc>
      </w:tr>
      <w:tr>
        <w:trPr>
          <w:cnfStyle w:val="000000100000"/>
          <w:trHeight w:hRule="exact" w:val="255"/>
        </w:trPr>
        <w:tc>
          <w:tcPr>
            <w:cnfStyle w:val="001000000000"/>
            <w:tcW w:w="301" w:type="pct"/>
            <w:vMerge/>
            <w:tcBorders>
              <w:left w:val="nil"/>
            </w:tcBorders>
            <w:hideMark/>
          </w:tcPr>
          <w:p>
            <w:pPr>
              <w:rPr>
                <w:lang w:val="pt-BR" w:eastAsia="pt-BR"/>
              </w:rPr>
            </w:pPr>
          </w:p>
        </w:tc>
        <w:tc>
          <w:tcPr>
            <w:tcW w:w="678" w:type="pct"/>
            <w:hideMark/>
          </w:tcPr>
          <w:p>
            <w:pPr>
              <w:cnfStyle w:val="000000100000"/>
              <w:rPr>
                <w:lang w:val="pt-BR" w:eastAsia="pt-BR"/>
              </w:rPr>
            </w:pPr>
            <w:r>
              <w:rPr>
                <w:sz w:val="20"/>
                <w:szCs w:val="20"/>
                <w:lang w:val="pt-BR" w:eastAsia="pt-BR"/>
              </w:rPr>
              <w:t xml:space="preserve">Percepção </w:t>
            </w:r>
          </w:p>
        </w:tc>
        <w:tc>
          <w:tcPr>
            <w:tcW w:w="602" w:type="pct"/>
            <w:vAlign w:val="center"/>
            <w:hideMark/>
          </w:tcPr>
          <w:p>
            <w:pPr>
              <w:jc w:val="center"/>
              <w:cnfStyle w:val="000000100000"/>
              <w:rPr>
                <w:lang w:val="pt-BR" w:eastAsia="pt-BR"/>
              </w:rPr>
            </w:pPr>
            <w:r>
              <w:rPr>
                <w:sz w:val="20"/>
                <w:szCs w:val="20"/>
                <w:lang w:val="pt-BR" w:eastAsia="pt-BR"/>
              </w:rPr>
              <w:t>4,53</w:t>
            </w:r>
          </w:p>
        </w:tc>
        <w:tc>
          <w:tcPr>
            <w:tcW w:w="678" w:type="pct"/>
            <w:vAlign w:val="center"/>
            <w:hideMark/>
          </w:tcPr>
          <w:p>
            <w:pPr>
              <w:jc w:val="center"/>
              <w:cnfStyle w:val="000000100000"/>
              <w:rPr>
                <w:lang w:val="pt-BR" w:eastAsia="pt-BR"/>
              </w:rPr>
            </w:pPr>
            <w:r>
              <w:rPr>
                <w:sz w:val="20"/>
                <w:szCs w:val="20"/>
                <w:lang w:val="pt-BR" w:eastAsia="pt-BR"/>
              </w:rPr>
              <w:t>4,77</w:t>
            </w:r>
          </w:p>
        </w:tc>
        <w:tc>
          <w:tcPr>
            <w:tcW w:w="527" w:type="pct"/>
            <w:vAlign w:val="center"/>
            <w:hideMark/>
          </w:tcPr>
          <w:p>
            <w:pPr>
              <w:jc w:val="center"/>
              <w:cnfStyle w:val="000000100000"/>
              <w:rPr>
                <w:lang w:val="pt-BR" w:eastAsia="pt-BR"/>
              </w:rPr>
            </w:pPr>
            <w:r>
              <w:rPr>
                <w:sz w:val="20"/>
                <w:szCs w:val="20"/>
                <w:lang w:val="pt-BR" w:eastAsia="pt-BR"/>
              </w:rPr>
              <w:t>4,36</w:t>
            </w:r>
          </w:p>
        </w:tc>
        <w:tc>
          <w:tcPr>
            <w:tcW w:w="603" w:type="pct"/>
            <w:vAlign w:val="center"/>
            <w:hideMark/>
          </w:tcPr>
          <w:p>
            <w:pPr>
              <w:jc w:val="center"/>
              <w:cnfStyle w:val="000000100000"/>
              <w:rPr>
                <w:lang w:val="pt-BR" w:eastAsia="pt-BR"/>
              </w:rPr>
            </w:pPr>
            <w:r>
              <w:rPr>
                <w:sz w:val="20"/>
                <w:szCs w:val="20"/>
                <w:lang w:val="pt-BR" w:eastAsia="pt-BR"/>
              </w:rPr>
              <w:t>5,00</w:t>
            </w:r>
          </w:p>
        </w:tc>
        <w:tc>
          <w:tcPr>
            <w:tcW w:w="566" w:type="pct"/>
            <w:vAlign w:val="center"/>
            <w:hideMark/>
          </w:tcPr>
          <w:p>
            <w:pPr>
              <w:jc w:val="center"/>
              <w:cnfStyle w:val="000000100000"/>
              <w:rPr>
                <w:lang w:val="pt-BR" w:eastAsia="pt-BR"/>
              </w:rPr>
            </w:pPr>
            <w:r>
              <w:rPr>
                <w:sz w:val="20"/>
                <w:szCs w:val="20"/>
                <w:lang w:val="pt-BR" w:eastAsia="pt-BR"/>
              </w:rPr>
              <w:t>4,21</w:t>
            </w:r>
          </w:p>
        </w:tc>
        <w:tc>
          <w:tcPr>
            <w:tcW w:w="488" w:type="pct"/>
            <w:vAlign w:val="center"/>
            <w:hideMark/>
          </w:tcPr>
          <w:p>
            <w:pPr>
              <w:jc w:val="center"/>
              <w:cnfStyle w:val="000000100000"/>
              <w:rPr>
                <w:lang w:val="pt-BR" w:eastAsia="pt-BR"/>
              </w:rPr>
            </w:pPr>
            <w:r>
              <w:rPr>
                <w:sz w:val="20"/>
                <w:szCs w:val="20"/>
                <w:lang w:val="pt-BR" w:eastAsia="pt-BR"/>
              </w:rPr>
              <w:t>4,12</w:t>
            </w:r>
          </w:p>
        </w:tc>
        <w:tc>
          <w:tcPr>
            <w:tcW w:w="556" w:type="pct"/>
            <w:tcBorders>
              <w:right w:val="nil"/>
            </w:tcBorders>
            <w:vAlign w:val="center"/>
            <w:hideMark/>
          </w:tcPr>
          <w:p>
            <w:pPr>
              <w:jc w:val="center"/>
              <w:cnfStyle w:val="000000100000"/>
              <w:rPr>
                <w:lang w:val="pt-BR" w:eastAsia="pt-BR"/>
              </w:rPr>
            </w:pPr>
            <w:r>
              <w:rPr>
                <w:sz w:val="20"/>
                <w:szCs w:val="20"/>
                <w:lang w:val="pt-BR" w:eastAsia="pt-BR"/>
              </w:rPr>
              <w:t>3,84</w:t>
            </w:r>
          </w:p>
        </w:tc>
      </w:tr>
      <w:tr>
        <w:trPr>
          <w:cnfStyle w:val="000000010000"/>
          <w:trHeight w:hRule="exact" w:val="255"/>
        </w:trPr>
        <w:tc>
          <w:tcPr>
            <w:cnfStyle w:val="001000000000"/>
            <w:tcW w:w="301" w:type="pct"/>
            <w:vMerge/>
            <w:tcBorders>
              <w:left w:val="nil"/>
            </w:tcBorders>
            <w:hideMark/>
          </w:tcPr>
          <w:p>
            <w:pPr>
              <w:rPr>
                <w:lang w:val="pt-BR" w:eastAsia="pt-BR"/>
              </w:rPr>
            </w:pPr>
          </w:p>
        </w:tc>
        <w:tc>
          <w:tcPr>
            <w:tcW w:w="678" w:type="pct"/>
            <w:hideMark/>
          </w:tcPr>
          <w:p>
            <w:pPr>
              <w:cnfStyle w:val="000000010000"/>
              <w:rPr>
                <w:lang w:val="pt-BR" w:eastAsia="pt-BR"/>
              </w:rPr>
            </w:pPr>
            <w:proofErr w:type="spellStart"/>
            <w:r>
              <w:rPr>
                <w:sz w:val="20"/>
                <w:szCs w:val="20"/>
                <w:lang w:val="pt-BR" w:eastAsia="pt-BR"/>
              </w:rPr>
              <w:t>Gap</w:t>
            </w:r>
            <w:proofErr w:type="spellEnd"/>
            <w:r>
              <w:rPr>
                <w:sz w:val="20"/>
                <w:szCs w:val="20"/>
                <w:lang w:val="pt-BR" w:eastAsia="pt-BR"/>
              </w:rPr>
              <w:t xml:space="preserve"> </w:t>
            </w:r>
            <w:r>
              <w:rPr>
                <w:lang w:val="pt-BR"/>
              </w:rPr>
              <w:t>0,90</w:t>
            </w:r>
          </w:p>
        </w:tc>
        <w:tc>
          <w:tcPr>
            <w:tcW w:w="602" w:type="pct"/>
            <w:vAlign w:val="center"/>
            <w:hideMark/>
          </w:tcPr>
          <w:p>
            <w:pPr>
              <w:jc w:val="center"/>
              <w:cnfStyle w:val="000000010000"/>
              <w:rPr>
                <w:lang w:val="pt-BR" w:eastAsia="pt-BR"/>
              </w:rPr>
            </w:pPr>
            <w:r>
              <w:rPr>
                <w:sz w:val="20"/>
                <w:szCs w:val="20"/>
                <w:lang w:val="pt-BR" w:eastAsia="pt-BR"/>
              </w:rPr>
              <w:t>0,06</w:t>
            </w:r>
          </w:p>
        </w:tc>
        <w:tc>
          <w:tcPr>
            <w:tcW w:w="678" w:type="pct"/>
            <w:vAlign w:val="center"/>
            <w:hideMark/>
          </w:tcPr>
          <w:p>
            <w:pPr>
              <w:jc w:val="center"/>
              <w:cnfStyle w:val="000000010000"/>
              <w:rPr>
                <w:lang w:val="pt-BR" w:eastAsia="pt-BR"/>
              </w:rPr>
            </w:pPr>
            <w:r>
              <w:rPr>
                <w:sz w:val="20"/>
                <w:szCs w:val="20"/>
                <w:lang w:val="pt-BR" w:eastAsia="pt-BR"/>
              </w:rPr>
              <w:t>0,09</w:t>
            </w:r>
          </w:p>
        </w:tc>
        <w:tc>
          <w:tcPr>
            <w:tcW w:w="527" w:type="pct"/>
            <w:vAlign w:val="center"/>
            <w:hideMark/>
          </w:tcPr>
          <w:p>
            <w:pPr>
              <w:jc w:val="center"/>
              <w:cnfStyle w:val="000000010000"/>
              <w:rPr>
                <w:lang w:val="pt-BR" w:eastAsia="pt-BR"/>
              </w:rPr>
            </w:pPr>
            <w:r>
              <w:rPr>
                <w:sz w:val="20"/>
                <w:szCs w:val="20"/>
                <w:lang w:val="pt-BR" w:eastAsia="pt-BR"/>
              </w:rPr>
              <w:t>-0,21</w:t>
            </w:r>
          </w:p>
        </w:tc>
        <w:tc>
          <w:tcPr>
            <w:tcW w:w="603" w:type="pct"/>
            <w:vAlign w:val="center"/>
            <w:hideMark/>
          </w:tcPr>
          <w:p>
            <w:pPr>
              <w:jc w:val="center"/>
              <w:cnfStyle w:val="000000010000"/>
              <w:rPr>
                <w:lang w:val="pt-BR" w:eastAsia="pt-BR"/>
              </w:rPr>
            </w:pPr>
            <w:r>
              <w:rPr>
                <w:sz w:val="20"/>
                <w:szCs w:val="20"/>
                <w:lang w:val="pt-BR" w:eastAsia="pt-BR"/>
              </w:rPr>
              <w:t>0,25</w:t>
            </w:r>
          </w:p>
        </w:tc>
        <w:tc>
          <w:tcPr>
            <w:tcW w:w="566" w:type="pct"/>
            <w:vAlign w:val="center"/>
            <w:hideMark/>
          </w:tcPr>
          <w:p>
            <w:pPr>
              <w:jc w:val="center"/>
              <w:cnfStyle w:val="000000010000"/>
              <w:rPr>
                <w:lang w:val="pt-BR" w:eastAsia="pt-BR"/>
              </w:rPr>
            </w:pPr>
            <w:r>
              <w:rPr>
                <w:sz w:val="20"/>
                <w:szCs w:val="20"/>
                <w:lang w:val="pt-BR" w:eastAsia="pt-BR"/>
              </w:rPr>
              <w:t>-0,36</w:t>
            </w:r>
          </w:p>
        </w:tc>
        <w:tc>
          <w:tcPr>
            <w:tcW w:w="488" w:type="pct"/>
            <w:vAlign w:val="center"/>
            <w:hideMark/>
          </w:tcPr>
          <w:p>
            <w:pPr>
              <w:jc w:val="center"/>
              <w:cnfStyle w:val="000000010000"/>
              <w:rPr>
                <w:lang w:val="pt-BR" w:eastAsia="pt-BR"/>
              </w:rPr>
            </w:pPr>
            <w:r>
              <w:rPr>
                <w:sz w:val="20"/>
                <w:szCs w:val="20"/>
                <w:lang w:val="pt-BR" w:eastAsia="pt-BR"/>
              </w:rPr>
              <w:t>0,54</w:t>
            </w:r>
          </w:p>
        </w:tc>
        <w:tc>
          <w:tcPr>
            <w:tcW w:w="556" w:type="pct"/>
            <w:tcBorders>
              <w:right w:val="nil"/>
            </w:tcBorders>
            <w:vAlign w:val="center"/>
            <w:hideMark/>
          </w:tcPr>
          <w:p>
            <w:pPr>
              <w:jc w:val="center"/>
              <w:cnfStyle w:val="000000010000"/>
              <w:rPr>
                <w:lang w:val="pt-BR" w:eastAsia="pt-BR"/>
              </w:rPr>
            </w:pPr>
            <w:r>
              <w:rPr>
                <w:sz w:val="20"/>
                <w:szCs w:val="20"/>
                <w:lang w:val="pt-BR" w:eastAsia="pt-BR"/>
              </w:rPr>
              <w:t>0,11</w:t>
            </w:r>
          </w:p>
        </w:tc>
      </w:tr>
    </w:tbl>
    <w:p>
      <w:pPr>
        <w:widowControl/>
        <w:shd w:val="clear" w:color="auto" w:fill="FFFFFF"/>
        <w:autoSpaceDE/>
        <w:autoSpaceDN/>
        <w:ind w:firstLine="142"/>
        <w:rPr>
          <w:lang w:val="pt-BR"/>
        </w:rPr>
      </w:pPr>
      <w:r>
        <w:rPr>
          <w:lang w:val="pt-BR"/>
        </w:rPr>
        <w:t>Fonte: Dados da pesquisa de campo, elaborado pelos autores (2020).</w:t>
      </w:r>
    </w:p>
    <w:p>
      <w:pPr>
        <w:pStyle w:val="Corpodetexto"/>
        <w:ind w:right="375"/>
        <w:rPr>
          <w:sz w:val="20"/>
          <w:lang w:val="pt-BR"/>
        </w:rPr>
      </w:pPr>
    </w:p>
    <w:p>
      <w:pPr>
        <w:pStyle w:val="Corpodetexto"/>
        <w:spacing w:line="360" w:lineRule="auto"/>
        <w:ind w:right="375" w:firstLine="851"/>
        <w:rPr>
          <w:lang w:val="pt-BR"/>
        </w:rPr>
      </w:pPr>
      <w:r>
        <w:rPr>
          <w:lang w:val="pt-BR"/>
        </w:rPr>
        <w:t xml:space="preserve">A questão 1 – avaliação relativa à segurança transmitida ao usuário pelo seu atendente na ARE ao lhe prestar o serviço ou a informação que ele necessita – foi avaliada com um </w:t>
      </w:r>
      <w:proofErr w:type="spellStart"/>
      <w:r>
        <w:rPr>
          <w:lang w:val="pt-BR"/>
        </w:rPr>
        <w:t>gap</w:t>
      </w:r>
      <w:proofErr w:type="spellEnd"/>
      <w:r>
        <w:rPr>
          <w:lang w:val="pt-BR"/>
        </w:rPr>
        <w:t xml:space="preserve"> de 0,05 pontos. A questão 2 – avaliação da capacidade do atendente em responder sua demanda satisfatoriamente – obteve um </w:t>
      </w:r>
      <w:proofErr w:type="spellStart"/>
      <w:r>
        <w:rPr>
          <w:lang w:val="pt-BR"/>
        </w:rPr>
        <w:t>gap</w:t>
      </w:r>
      <w:proofErr w:type="spellEnd"/>
      <w:r>
        <w:rPr>
          <w:lang w:val="pt-BR"/>
        </w:rPr>
        <w:t xml:space="preserve"> de 0,08 pontos. E a questão 3 – avaliação da imagem da ARE como instituição pública – recebeu um </w:t>
      </w:r>
      <w:proofErr w:type="spellStart"/>
      <w:r>
        <w:rPr>
          <w:lang w:val="pt-BR"/>
        </w:rPr>
        <w:t>gap</w:t>
      </w:r>
      <w:proofErr w:type="spellEnd"/>
      <w:r>
        <w:rPr>
          <w:lang w:val="pt-BR"/>
        </w:rPr>
        <w:t xml:space="preserve"> de 0,10 pontos positivo.</w:t>
      </w:r>
    </w:p>
    <w:p>
      <w:pPr>
        <w:pStyle w:val="Corpodetexto"/>
        <w:spacing w:line="360" w:lineRule="auto"/>
        <w:ind w:right="375" w:firstLine="851"/>
        <w:rPr>
          <w:lang w:val="pt-BR"/>
        </w:rPr>
      </w:pPr>
    </w:p>
    <w:p>
      <w:pPr>
        <w:pStyle w:val="Corpodetexto"/>
        <w:spacing w:line="360" w:lineRule="auto"/>
        <w:ind w:right="375" w:firstLine="2"/>
        <w:rPr>
          <w:b/>
          <w:bCs/>
          <w:color w:val="1F497D" w:themeColor="text2"/>
          <w:sz w:val="24"/>
          <w:szCs w:val="24"/>
          <w:lang w:val="pt-BR"/>
        </w:rPr>
      </w:pPr>
      <w:bookmarkStart w:id="11" w:name="_ihv636"/>
      <w:bookmarkEnd w:id="11"/>
      <w:r>
        <w:rPr>
          <w:b/>
          <w:bCs/>
          <w:color w:val="1F497D" w:themeColor="text2"/>
          <w:sz w:val="24"/>
          <w:szCs w:val="24"/>
          <w:lang w:val="pt-BR"/>
        </w:rPr>
        <w:t>5.4 Construto Receptividade</w:t>
      </w:r>
    </w:p>
    <w:p>
      <w:pPr>
        <w:pStyle w:val="Corpodetexto"/>
        <w:spacing w:line="360" w:lineRule="auto"/>
        <w:ind w:right="375" w:firstLine="851"/>
        <w:rPr>
          <w:lang w:val="pt-BR"/>
        </w:rPr>
      </w:pPr>
      <w:r>
        <w:rPr>
          <w:lang w:val="pt-BR"/>
        </w:rPr>
        <w:t>A dimensão Receptividade, também denominada capacidade de resposta (</w:t>
      </w:r>
      <w:proofErr w:type="spellStart"/>
      <w:r>
        <w:rPr>
          <w:i/>
          <w:lang w:val="pt-BR"/>
        </w:rPr>
        <w:t>responsiveness</w:t>
      </w:r>
      <w:proofErr w:type="spellEnd"/>
      <w:r>
        <w:rPr>
          <w:lang w:val="pt-BR"/>
        </w:rPr>
        <w:t xml:space="preserve">) ou sensibilidade, caracteriza-se, segundo </w:t>
      </w:r>
      <w:proofErr w:type="spellStart"/>
      <w:r>
        <w:rPr>
          <w:lang w:val="pt-BR"/>
        </w:rPr>
        <w:t>Rosemberg</w:t>
      </w:r>
      <w:proofErr w:type="spellEnd"/>
      <w:r>
        <w:rPr>
          <w:lang w:val="pt-BR"/>
        </w:rPr>
        <w:t xml:space="preserve">, Miguel e Carvalho (2018) e Monteiro </w:t>
      </w:r>
      <w:proofErr w:type="spellStart"/>
      <w:r>
        <w:rPr>
          <w:i/>
          <w:lang w:val="pt-BR"/>
        </w:rPr>
        <w:t>et</w:t>
      </w:r>
      <w:proofErr w:type="spellEnd"/>
      <w:r>
        <w:rPr>
          <w:i/>
          <w:lang w:val="pt-BR"/>
        </w:rPr>
        <w:t xml:space="preserve"> al. </w:t>
      </w:r>
      <w:r>
        <w:rPr>
          <w:lang w:val="pt-BR"/>
        </w:rPr>
        <w:t xml:space="preserve">(2019) como “ a disposição do prestador de serviços em ajudar os clientes, esforçando-se sinceramente para fornecer um serviço rápido (de disponibilidade, precisão e rapidez). Ademais, a imprescindibilidade das questões dessa dimensão  (Quadro 3) reside na disponibilidade genuína do atendente ao prestar o atendimento e na rapidez com que ele realiza a tarefa. </w:t>
      </w:r>
    </w:p>
    <w:p>
      <w:pPr>
        <w:pStyle w:val="Corpodetexto"/>
        <w:ind w:right="375"/>
        <w:rPr>
          <w:lang w:val="pt-BR"/>
        </w:rPr>
      </w:pPr>
    </w:p>
    <w:p>
      <w:pPr>
        <w:pStyle w:val="Corpodetexto"/>
        <w:ind w:left="0" w:right="375" w:firstLine="142"/>
        <w:rPr>
          <w:lang w:val="pt-BR"/>
        </w:rPr>
      </w:pPr>
      <w:r>
        <w:rPr>
          <w:b/>
          <w:lang w:val="pt-BR"/>
        </w:rPr>
        <w:t xml:space="preserve">Quadro 4 </w:t>
      </w:r>
      <w:r>
        <w:rPr>
          <w:lang w:val="pt-BR"/>
        </w:rPr>
        <w:t>– Quesitos Avaliados na Pesquisa</w:t>
      </w:r>
    </w:p>
    <w:tbl>
      <w:tblPr>
        <w:tblStyle w:val="GradeClara-nfase2"/>
        <w:tblW w:w="4500" w:type="pct"/>
        <w:tblInd w:w="250" w:type="dxa"/>
        <w:tblLayout w:type="fixed"/>
        <w:tblLook w:val="04A0"/>
      </w:tblPr>
      <w:tblGrid>
        <w:gridCol w:w="1134"/>
        <w:gridCol w:w="993"/>
        <w:gridCol w:w="3261"/>
        <w:gridCol w:w="3401"/>
      </w:tblGrid>
      <w:tr>
        <w:trPr>
          <w:cnfStyle w:val="100000000000"/>
          <w:trHeight w:val="144"/>
        </w:trPr>
        <w:tc>
          <w:tcPr>
            <w:cnfStyle w:val="001000000000"/>
            <w:tcW w:w="645" w:type="pct"/>
            <w:tcBorders>
              <w:right w:val="nil"/>
            </w:tcBorders>
            <w:hideMark/>
          </w:tcPr>
          <w:p>
            <w:pPr>
              <w:rPr>
                <w:sz w:val="20"/>
                <w:szCs w:val="20"/>
                <w:lang w:val="pt-BR" w:eastAsia="pt-BR"/>
              </w:rPr>
            </w:pPr>
            <w:r>
              <w:rPr>
                <w:sz w:val="20"/>
                <w:szCs w:val="20"/>
                <w:lang w:val="pt-BR" w:eastAsia="pt-BR"/>
              </w:rPr>
              <w:t>Dimensão</w:t>
            </w:r>
          </w:p>
        </w:tc>
        <w:tc>
          <w:tcPr>
            <w:tcW w:w="565" w:type="pct"/>
            <w:tcBorders>
              <w:left w:val="nil"/>
            </w:tcBorders>
            <w:hideMark/>
          </w:tcPr>
          <w:p>
            <w:pPr>
              <w:cnfStyle w:val="100000000000"/>
              <w:rPr>
                <w:sz w:val="20"/>
                <w:szCs w:val="20"/>
                <w:lang w:val="pt-BR" w:eastAsia="pt-BR"/>
              </w:rPr>
            </w:pPr>
            <w:r>
              <w:rPr>
                <w:sz w:val="20"/>
                <w:szCs w:val="20"/>
                <w:lang w:val="pt-BR" w:eastAsia="pt-BR"/>
              </w:rPr>
              <w:t>Questão</w:t>
            </w:r>
          </w:p>
        </w:tc>
        <w:tc>
          <w:tcPr>
            <w:tcW w:w="1855" w:type="pct"/>
            <w:hideMark/>
          </w:tcPr>
          <w:p>
            <w:pPr>
              <w:jc w:val="center"/>
              <w:cnfStyle w:val="100000000000"/>
              <w:rPr>
                <w:sz w:val="20"/>
                <w:szCs w:val="20"/>
                <w:lang w:val="pt-BR" w:eastAsia="pt-BR"/>
              </w:rPr>
            </w:pPr>
            <w:r>
              <w:rPr>
                <w:sz w:val="20"/>
                <w:szCs w:val="20"/>
                <w:lang w:val="pt-BR" w:eastAsia="pt-BR"/>
              </w:rPr>
              <w:t>Expectativa</w:t>
            </w:r>
          </w:p>
        </w:tc>
        <w:tc>
          <w:tcPr>
            <w:tcW w:w="1935" w:type="pct"/>
            <w:hideMark/>
          </w:tcPr>
          <w:p>
            <w:pPr>
              <w:jc w:val="center"/>
              <w:cnfStyle w:val="100000000000"/>
              <w:rPr>
                <w:sz w:val="20"/>
                <w:szCs w:val="20"/>
                <w:lang w:val="pt-BR" w:eastAsia="pt-BR"/>
              </w:rPr>
            </w:pPr>
            <w:r>
              <w:rPr>
                <w:sz w:val="20"/>
                <w:szCs w:val="20"/>
                <w:lang w:val="pt-BR" w:eastAsia="pt-BR"/>
              </w:rPr>
              <w:t>Percepção</w:t>
            </w:r>
          </w:p>
        </w:tc>
      </w:tr>
      <w:tr>
        <w:trPr>
          <w:cnfStyle w:val="000000100000"/>
        </w:trPr>
        <w:tc>
          <w:tcPr>
            <w:cnfStyle w:val="001000000000"/>
            <w:tcW w:w="645" w:type="pct"/>
            <w:vMerge w:val="restart"/>
            <w:textDirection w:val="btLr"/>
            <w:vAlign w:val="center"/>
            <w:hideMark/>
          </w:tcPr>
          <w:p>
            <w:pPr>
              <w:jc w:val="center"/>
              <w:rPr>
                <w:b w:val="0"/>
                <w:sz w:val="20"/>
                <w:szCs w:val="20"/>
                <w:lang w:val="pt-BR" w:eastAsia="pt-BR"/>
              </w:rPr>
            </w:pPr>
            <w:r>
              <w:rPr>
                <w:b w:val="0"/>
                <w:sz w:val="20"/>
                <w:szCs w:val="20"/>
                <w:lang w:val="pt-BR"/>
              </w:rPr>
              <w:t>RECEPTIVIDADE</w:t>
            </w:r>
          </w:p>
        </w:tc>
        <w:tc>
          <w:tcPr>
            <w:tcW w:w="565" w:type="pct"/>
            <w:vAlign w:val="center"/>
            <w:hideMark/>
          </w:tcPr>
          <w:p>
            <w:pPr>
              <w:jc w:val="center"/>
              <w:cnfStyle w:val="000000100000"/>
              <w:rPr>
                <w:sz w:val="20"/>
                <w:szCs w:val="20"/>
              </w:rPr>
            </w:pPr>
            <w:r>
              <w:rPr>
                <w:sz w:val="20"/>
                <w:szCs w:val="20"/>
              </w:rPr>
              <w:t>Q4</w:t>
            </w:r>
          </w:p>
        </w:tc>
        <w:tc>
          <w:tcPr>
            <w:tcW w:w="1855" w:type="pct"/>
            <w:vAlign w:val="center"/>
            <w:hideMark/>
          </w:tcPr>
          <w:p>
            <w:pPr>
              <w:cnfStyle w:val="000000100000"/>
              <w:rPr>
                <w:sz w:val="20"/>
                <w:szCs w:val="20"/>
              </w:rPr>
            </w:pPr>
            <w:r>
              <w:rPr>
                <w:sz w:val="20"/>
                <w:szCs w:val="20"/>
              </w:rPr>
              <w:t>à informação precisa, por parte do atendente, do prazo previsto para realização do serviço?</w:t>
            </w:r>
          </w:p>
        </w:tc>
        <w:tc>
          <w:tcPr>
            <w:tcW w:w="1935" w:type="pct"/>
            <w:vAlign w:val="center"/>
            <w:hideMark/>
          </w:tcPr>
          <w:p>
            <w:pPr>
              <w:cnfStyle w:val="000000100000"/>
              <w:rPr>
                <w:sz w:val="20"/>
                <w:szCs w:val="20"/>
              </w:rPr>
            </w:pPr>
            <w:r>
              <w:rPr>
                <w:sz w:val="20"/>
                <w:szCs w:val="20"/>
              </w:rPr>
              <w:t>à precisão da informação, fornecida por seu atendente com relação ao prazo previsto para realização do serviço que você necessita?</w:t>
            </w:r>
          </w:p>
        </w:tc>
      </w:tr>
      <w:tr>
        <w:trPr>
          <w:cnfStyle w:val="000000010000"/>
        </w:trPr>
        <w:tc>
          <w:tcPr>
            <w:cnfStyle w:val="001000000000"/>
            <w:tcW w:w="645" w:type="pct"/>
            <w:vMerge/>
            <w:hideMark/>
          </w:tcPr>
          <w:p>
            <w:pPr>
              <w:rPr>
                <w:b w:val="0"/>
                <w:sz w:val="20"/>
                <w:szCs w:val="20"/>
                <w:lang w:val="pt-BR" w:eastAsia="pt-BR"/>
              </w:rPr>
            </w:pPr>
          </w:p>
        </w:tc>
        <w:tc>
          <w:tcPr>
            <w:tcW w:w="565" w:type="pct"/>
            <w:vAlign w:val="center"/>
            <w:hideMark/>
          </w:tcPr>
          <w:p>
            <w:pPr>
              <w:jc w:val="center"/>
              <w:cnfStyle w:val="000000010000"/>
              <w:rPr>
                <w:sz w:val="20"/>
                <w:szCs w:val="20"/>
              </w:rPr>
            </w:pPr>
            <w:r>
              <w:rPr>
                <w:sz w:val="20"/>
                <w:szCs w:val="20"/>
              </w:rPr>
              <w:t>Q5</w:t>
            </w:r>
          </w:p>
        </w:tc>
        <w:tc>
          <w:tcPr>
            <w:tcW w:w="1855" w:type="pct"/>
            <w:vAlign w:val="center"/>
            <w:hideMark/>
          </w:tcPr>
          <w:p>
            <w:pPr>
              <w:cnfStyle w:val="000000010000"/>
              <w:rPr>
                <w:sz w:val="20"/>
                <w:szCs w:val="20"/>
              </w:rPr>
            </w:pPr>
            <w:r>
              <w:rPr>
                <w:sz w:val="20"/>
                <w:szCs w:val="20"/>
              </w:rPr>
              <w:t>a um prazo de retorno rápido de uma demanda de serviço encaminhada a um órgão público?</w:t>
            </w:r>
          </w:p>
        </w:tc>
        <w:tc>
          <w:tcPr>
            <w:tcW w:w="1935" w:type="pct"/>
            <w:vAlign w:val="center"/>
            <w:hideMark/>
          </w:tcPr>
          <w:p>
            <w:pPr>
              <w:cnfStyle w:val="000000010000"/>
              <w:rPr>
                <w:sz w:val="20"/>
                <w:szCs w:val="20"/>
              </w:rPr>
            </w:pPr>
            <w:r>
              <w:rPr>
                <w:sz w:val="20"/>
                <w:szCs w:val="20"/>
              </w:rPr>
              <w:t>ao prazo de retorno do serviço que você encaminhou a ARE?</w:t>
            </w:r>
          </w:p>
        </w:tc>
      </w:tr>
      <w:tr>
        <w:trPr>
          <w:cnfStyle w:val="000000100000"/>
        </w:trPr>
        <w:tc>
          <w:tcPr>
            <w:cnfStyle w:val="001000000000"/>
            <w:tcW w:w="645" w:type="pct"/>
            <w:vMerge/>
            <w:hideMark/>
          </w:tcPr>
          <w:p>
            <w:pPr>
              <w:rPr>
                <w:b w:val="0"/>
                <w:sz w:val="20"/>
                <w:szCs w:val="20"/>
                <w:lang w:val="pt-BR" w:eastAsia="pt-BR"/>
              </w:rPr>
            </w:pPr>
          </w:p>
        </w:tc>
        <w:tc>
          <w:tcPr>
            <w:tcW w:w="565" w:type="pct"/>
            <w:vAlign w:val="center"/>
            <w:hideMark/>
          </w:tcPr>
          <w:p>
            <w:pPr>
              <w:jc w:val="center"/>
              <w:cnfStyle w:val="000000100000"/>
              <w:rPr>
                <w:sz w:val="20"/>
                <w:szCs w:val="20"/>
              </w:rPr>
            </w:pPr>
            <w:r>
              <w:rPr>
                <w:sz w:val="20"/>
                <w:szCs w:val="20"/>
              </w:rPr>
              <w:t>Q6</w:t>
            </w:r>
          </w:p>
        </w:tc>
        <w:tc>
          <w:tcPr>
            <w:tcW w:w="1855" w:type="pct"/>
            <w:vAlign w:val="center"/>
            <w:hideMark/>
          </w:tcPr>
          <w:p>
            <w:pPr>
              <w:cnfStyle w:val="000000100000"/>
              <w:rPr>
                <w:sz w:val="20"/>
                <w:szCs w:val="20"/>
              </w:rPr>
            </w:pPr>
            <w:r>
              <w:rPr>
                <w:sz w:val="20"/>
                <w:szCs w:val="20"/>
              </w:rPr>
              <w:t>à disponibilidade e disposição do atendente em ajudar prontamente o usuário do serviço na solução de seu problema?</w:t>
            </w:r>
          </w:p>
        </w:tc>
        <w:tc>
          <w:tcPr>
            <w:tcW w:w="1935" w:type="pct"/>
            <w:vAlign w:val="center"/>
            <w:hideMark/>
          </w:tcPr>
          <w:p>
            <w:pPr>
              <w:cnfStyle w:val="000000100000"/>
              <w:rPr>
                <w:sz w:val="20"/>
                <w:szCs w:val="20"/>
              </w:rPr>
            </w:pPr>
            <w:r>
              <w:rPr>
                <w:sz w:val="20"/>
                <w:szCs w:val="20"/>
              </w:rPr>
              <w:t>à disponibilidade e disposição do seu atendente em ajudá-lo prontamente na solução de seu problema?</w:t>
            </w:r>
          </w:p>
        </w:tc>
      </w:tr>
      <w:tr>
        <w:trPr>
          <w:cnfStyle w:val="000000010000"/>
          <w:trHeight w:val="126"/>
        </w:trPr>
        <w:tc>
          <w:tcPr>
            <w:cnfStyle w:val="001000000000"/>
            <w:tcW w:w="645" w:type="pct"/>
            <w:vMerge/>
            <w:hideMark/>
          </w:tcPr>
          <w:p>
            <w:pPr>
              <w:rPr>
                <w:b w:val="0"/>
                <w:sz w:val="20"/>
                <w:szCs w:val="20"/>
                <w:lang w:val="pt-BR" w:eastAsia="pt-BR"/>
              </w:rPr>
            </w:pPr>
          </w:p>
        </w:tc>
        <w:tc>
          <w:tcPr>
            <w:tcW w:w="565" w:type="pct"/>
            <w:vAlign w:val="center"/>
            <w:hideMark/>
          </w:tcPr>
          <w:p>
            <w:pPr>
              <w:jc w:val="center"/>
              <w:cnfStyle w:val="000000010000"/>
              <w:rPr>
                <w:sz w:val="20"/>
                <w:szCs w:val="20"/>
              </w:rPr>
            </w:pPr>
            <w:r>
              <w:rPr>
                <w:sz w:val="20"/>
                <w:szCs w:val="20"/>
              </w:rPr>
              <w:t>Q7</w:t>
            </w:r>
          </w:p>
        </w:tc>
        <w:tc>
          <w:tcPr>
            <w:tcW w:w="1855" w:type="pct"/>
            <w:vAlign w:val="center"/>
            <w:hideMark/>
          </w:tcPr>
          <w:p>
            <w:pPr>
              <w:cnfStyle w:val="000000010000"/>
              <w:rPr>
                <w:sz w:val="20"/>
                <w:szCs w:val="20"/>
              </w:rPr>
            </w:pPr>
            <w:r>
              <w:rPr>
                <w:sz w:val="20"/>
                <w:szCs w:val="20"/>
              </w:rPr>
              <w:t>ao funcionamento do órgão público em um horário de atendimento conveniente ao usuário?</w:t>
            </w:r>
          </w:p>
        </w:tc>
        <w:tc>
          <w:tcPr>
            <w:tcW w:w="1935" w:type="pct"/>
            <w:vAlign w:val="center"/>
            <w:hideMark/>
          </w:tcPr>
          <w:p>
            <w:pPr>
              <w:cnfStyle w:val="000000010000"/>
              <w:rPr>
                <w:sz w:val="20"/>
                <w:szCs w:val="20"/>
              </w:rPr>
            </w:pPr>
            <w:r>
              <w:rPr>
                <w:sz w:val="20"/>
                <w:szCs w:val="20"/>
              </w:rPr>
              <w:t>ao funcionamento da ARE em relação ao horário de atendimento ao público?</w:t>
            </w:r>
          </w:p>
        </w:tc>
      </w:tr>
      <w:tr>
        <w:trPr>
          <w:cnfStyle w:val="000000100000"/>
          <w:trHeight w:val="268"/>
        </w:trPr>
        <w:tc>
          <w:tcPr>
            <w:cnfStyle w:val="001000000000"/>
            <w:tcW w:w="645" w:type="pct"/>
            <w:vMerge/>
            <w:hideMark/>
          </w:tcPr>
          <w:p>
            <w:pPr>
              <w:rPr>
                <w:b w:val="0"/>
                <w:sz w:val="20"/>
                <w:szCs w:val="20"/>
                <w:lang w:val="pt-BR" w:eastAsia="pt-BR"/>
              </w:rPr>
            </w:pPr>
          </w:p>
        </w:tc>
        <w:tc>
          <w:tcPr>
            <w:tcW w:w="565" w:type="pct"/>
            <w:vAlign w:val="center"/>
            <w:hideMark/>
          </w:tcPr>
          <w:p>
            <w:pPr>
              <w:jc w:val="center"/>
              <w:cnfStyle w:val="000000100000"/>
              <w:rPr>
                <w:sz w:val="20"/>
                <w:szCs w:val="20"/>
              </w:rPr>
            </w:pPr>
            <w:r>
              <w:rPr>
                <w:sz w:val="20"/>
                <w:szCs w:val="20"/>
              </w:rPr>
              <w:t>Q8</w:t>
            </w:r>
          </w:p>
        </w:tc>
        <w:tc>
          <w:tcPr>
            <w:tcW w:w="1855" w:type="pct"/>
            <w:vAlign w:val="center"/>
            <w:hideMark/>
          </w:tcPr>
          <w:p>
            <w:pPr>
              <w:cnfStyle w:val="000000100000"/>
              <w:rPr>
                <w:sz w:val="20"/>
                <w:szCs w:val="20"/>
              </w:rPr>
            </w:pPr>
            <w:r>
              <w:rPr>
                <w:sz w:val="20"/>
                <w:szCs w:val="20"/>
              </w:rPr>
              <w:t xml:space="preserve">a ampliação das possibilidades de atendimento de um órgão público com canais eletrônicos de atendimento (telefone, </w:t>
            </w:r>
            <w:r>
              <w:rPr>
                <w:i/>
                <w:iCs/>
                <w:sz w:val="20"/>
                <w:szCs w:val="20"/>
              </w:rPr>
              <w:t>e-mail</w:t>
            </w:r>
            <w:r>
              <w:rPr>
                <w:sz w:val="20"/>
                <w:szCs w:val="20"/>
              </w:rPr>
              <w:t>, web)?</w:t>
            </w:r>
          </w:p>
        </w:tc>
        <w:tc>
          <w:tcPr>
            <w:tcW w:w="1935" w:type="pct"/>
            <w:vAlign w:val="center"/>
            <w:hideMark/>
          </w:tcPr>
          <w:p>
            <w:pPr>
              <w:cnfStyle w:val="000000100000"/>
              <w:rPr>
                <w:sz w:val="20"/>
                <w:szCs w:val="20"/>
              </w:rPr>
            </w:pPr>
            <w:r>
              <w:rPr>
                <w:sz w:val="20"/>
                <w:szCs w:val="20"/>
              </w:rPr>
              <w:t xml:space="preserve">a ampliação das possibilidades de atendimento da SEFAZ com canais eletrônicos de atendimento (telefone, </w:t>
            </w:r>
            <w:r>
              <w:rPr>
                <w:i/>
                <w:iCs/>
                <w:sz w:val="20"/>
                <w:szCs w:val="20"/>
              </w:rPr>
              <w:t>e-mail</w:t>
            </w:r>
            <w:r>
              <w:rPr>
                <w:sz w:val="20"/>
                <w:szCs w:val="20"/>
              </w:rPr>
              <w:t>, internet)?</w:t>
            </w:r>
          </w:p>
        </w:tc>
      </w:tr>
    </w:tbl>
    <w:p>
      <w:pPr>
        <w:widowControl/>
        <w:shd w:val="clear" w:color="auto" w:fill="FFFFFF"/>
        <w:autoSpaceDE/>
        <w:autoSpaceDN/>
        <w:ind w:firstLine="142"/>
        <w:rPr>
          <w:lang w:val="pt-BR"/>
        </w:rPr>
      </w:pPr>
      <w:r>
        <w:rPr>
          <w:lang w:val="pt-BR"/>
        </w:rPr>
        <w:t>Fonte: Dados da pesquisa de campo, elaborado pelos autores (2020).</w:t>
      </w:r>
    </w:p>
    <w:p>
      <w:pPr>
        <w:pStyle w:val="Corpodetexto"/>
        <w:ind w:right="375" w:firstLine="851"/>
        <w:rPr>
          <w:lang w:val="pt-BR"/>
        </w:rPr>
      </w:pPr>
    </w:p>
    <w:p>
      <w:pPr>
        <w:pStyle w:val="Corpodetexto"/>
        <w:spacing w:line="360" w:lineRule="auto"/>
        <w:ind w:right="375" w:firstLine="851"/>
        <w:rPr>
          <w:lang w:val="pt-BR"/>
        </w:rPr>
      </w:pPr>
      <w:r>
        <w:rPr>
          <w:lang w:val="pt-BR"/>
        </w:rPr>
        <w:t xml:space="preserve">Conforme observaremos na tabela a seguir, a dimensão capacidade de resposta, apresentou </w:t>
      </w:r>
      <w:r>
        <w:rPr>
          <w:lang w:val="pt-BR"/>
        </w:rPr>
        <w:lastRenderedPageBreak/>
        <w:t xml:space="preserve">um </w:t>
      </w:r>
      <w:proofErr w:type="spellStart"/>
      <w:r>
        <w:rPr>
          <w:lang w:val="pt-BR"/>
        </w:rPr>
        <w:t>gap</w:t>
      </w:r>
      <w:proofErr w:type="spellEnd"/>
      <w:r>
        <w:rPr>
          <w:lang w:val="pt-BR"/>
        </w:rPr>
        <w:t xml:space="preserve"> 0,04 ponto positivo, demonstrando que a satisfação do usuário dos serviços de atendimento das </w:t>
      </w:r>
      <w:proofErr w:type="spellStart"/>
      <w:r>
        <w:rPr>
          <w:lang w:val="pt-BR"/>
        </w:rPr>
        <w:t>AREs</w:t>
      </w:r>
      <w:proofErr w:type="spellEnd"/>
      <w:r>
        <w:rPr>
          <w:lang w:val="pt-BR"/>
        </w:rPr>
        <w:t xml:space="preserve"> superou as suas expectativas. Os </w:t>
      </w:r>
      <w:proofErr w:type="spellStart"/>
      <w:r>
        <w:rPr>
          <w:lang w:val="pt-BR"/>
        </w:rPr>
        <w:t>gaps</w:t>
      </w:r>
      <w:proofErr w:type="spellEnd"/>
      <w:r>
        <w:rPr>
          <w:lang w:val="pt-BR"/>
        </w:rPr>
        <w:t xml:space="preserve"> das questões foram em sua maioria positivos, com exceção da questão 8 que apresentou um </w:t>
      </w:r>
      <w:proofErr w:type="spellStart"/>
      <w:r>
        <w:rPr>
          <w:lang w:val="pt-BR"/>
        </w:rPr>
        <w:t>gap</w:t>
      </w:r>
      <w:proofErr w:type="spellEnd"/>
      <w:r>
        <w:rPr>
          <w:lang w:val="pt-BR"/>
        </w:rPr>
        <w:t xml:space="preserve"> com nível de satisfação ligeiramente inferior às expectativas dos usuários.</w:t>
      </w:r>
    </w:p>
    <w:p>
      <w:pPr>
        <w:pStyle w:val="Corpodetexto"/>
        <w:rPr>
          <w:lang w:val="pt-BR" w:eastAsia="pt-BR"/>
        </w:rPr>
      </w:pPr>
    </w:p>
    <w:p>
      <w:pPr>
        <w:pStyle w:val="Corpodetexto"/>
        <w:rPr>
          <w:lang w:val="pt-BR" w:eastAsia="pt-BR"/>
        </w:rPr>
      </w:pPr>
      <w:r>
        <w:rPr>
          <w:b/>
          <w:lang w:val="pt-BR" w:eastAsia="pt-BR"/>
        </w:rPr>
        <w:t>Tabela 6</w:t>
      </w:r>
      <w:r>
        <w:rPr>
          <w:lang w:val="pt-BR" w:eastAsia="pt-BR"/>
        </w:rPr>
        <w:t xml:space="preserve"> - </w:t>
      </w:r>
      <w:proofErr w:type="spellStart"/>
      <w:r>
        <w:rPr>
          <w:i/>
          <w:iCs/>
          <w:lang w:val="pt-BR" w:eastAsia="pt-BR"/>
        </w:rPr>
        <w:t>Gaps</w:t>
      </w:r>
      <w:proofErr w:type="spellEnd"/>
      <w:r>
        <w:rPr>
          <w:lang w:val="pt-BR" w:eastAsia="pt-BR"/>
        </w:rPr>
        <w:t xml:space="preserve"> dos Quesitos Avaliados na Dimensão Capacidade de Resposta</w:t>
      </w:r>
    </w:p>
    <w:tbl>
      <w:tblPr>
        <w:tblStyle w:val="GradeClara-nfase2"/>
        <w:tblW w:w="4633" w:type="pct"/>
        <w:tblInd w:w="250" w:type="dxa"/>
        <w:tblLayout w:type="fixed"/>
        <w:tblLook w:val="04A0"/>
      </w:tblPr>
      <w:tblGrid>
        <w:gridCol w:w="1581"/>
        <w:gridCol w:w="1301"/>
        <w:gridCol w:w="1777"/>
        <w:gridCol w:w="1377"/>
        <w:gridCol w:w="1426"/>
        <w:gridCol w:w="1587"/>
      </w:tblGrid>
      <w:tr>
        <w:trPr>
          <w:cnfStyle w:val="100000000000"/>
          <w:trHeight w:val="345"/>
        </w:trPr>
        <w:tc>
          <w:tcPr>
            <w:cnfStyle w:val="001000000000"/>
            <w:tcW w:w="873" w:type="pct"/>
            <w:tcBorders>
              <w:left w:val="nil"/>
            </w:tcBorders>
            <w:hideMark/>
          </w:tcPr>
          <w:p>
            <w:pPr>
              <w:rPr>
                <w:sz w:val="24"/>
                <w:szCs w:val="24"/>
                <w:lang w:val="pt-BR" w:eastAsia="pt-BR"/>
              </w:rPr>
            </w:pPr>
            <w:r>
              <w:rPr>
                <w:lang w:val="pt-BR" w:eastAsia="pt-BR"/>
              </w:rPr>
              <w:t>Dimensão</w:t>
            </w:r>
          </w:p>
        </w:tc>
        <w:tc>
          <w:tcPr>
            <w:tcW w:w="719" w:type="pct"/>
            <w:hideMark/>
          </w:tcPr>
          <w:p>
            <w:pPr>
              <w:cnfStyle w:val="100000000000"/>
              <w:rPr>
                <w:sz w:val="24"/>
                <w:szCs w:val="24"/>
                <w:lang w:val="pt-BR" w:eastAsia="pt-BR"/>
              </w:rPr>
            </w:pPr>
            <w:r>
              <w:rPr>
                <w:lang w:val="pt-BR" w:eastAsia="pt-BR"/>
              </w:rPr>
              <w:t>Questão</w:t>
            </w:r>
          </w:p>
        </w:tc>
        <w:tc>
          <w:tcPr>
            <w:tcW w:w="982" w:type="pct"/>
            <w:hideMark/>
          </w:tcPr>
          <w:p>
            <w:pPr>
              <w:cnfStyle w:val="100000000000"/>
              <w:rPr>
                <w:sz w:val="24"/>
                <w:szCs w:val="24"/>
                <w:lang w:val="pt-BR" w:eastAsia="pt-BR"/>
              </w:rPr>
            </w:pPr>
            <w:r>
              <w:rPr>
                <w:lang w:val="pt-BR" w:eastAsia="pt-BR"/>
              </w:rPr>
              <w:t xml:space="preserve">Expectativa </w:t>
            </w:r>
          </w:p>
        </w:tc>
        <w:tc>
          <w:tcPr>
            <w:tcW w:w="761" w:type="pct"/>
            <w:hideMark/>
          </w:tcPr>
          <w:p>
            <w:pPr>
              <w:cnfStyle w:val="100000000000"/>
              <w:rPr>
                <w:sz w:val="24"/>
                <w:szCs w:val="24"/>
                <w:lang w:val="pt-BR" w:eastAsia="pt-BR"/>
              </w:rPr>
            </w:pPr>
            <w:r>
              <w:rPr>
                <w:lang w:val="pt-BR" w:eastAsia="pt-BR"/>
              </w:rPr>
              <w:t>Percepção</w:t>
            </w:r>
          </w:p>
        </w:tc>
        <w:tc>
          <w:tcPr>
            <w:tcW w:w="788" w:type="pct"/>
            <w:hideMark/>
          </w:tcPr>
          <w:p>
            <w:pPr>
              <w:cnfStyle w:val="100000000000"/>
              <w:rPr>
                <w:sz w:val="24"/>
                <w:szCs w:val="24"/>
                <w:lang w:val="pt-BR" w:eastAsia="pt-BR"/>
              </w:rPr>
            </w:pPr>
            <w:proofErr w:type="spellStart"/>
            <w:r>
              <w:rPr>
                <w:lang w:val="pt-BR" w:eastAsia="pt-BR"/>
              </w:rPr>
              <w:t>Gap</w:t>
            </w:r>
            <w:proofErr w:type="spellEnd"/>
            <w:r>
              <w:rPr>
                <w:lang w:val="pt-BR" w:eastAsia="pt-BR"/>
              </w:rPr>
              <w:t xml:space="preserve"> das Questões</w:t>
            </w:r>
          </w:p>
        </w:tc>
        <w:tc>
          <w:tcPr>
            <w:tcW w:w="877" w:type="pct"/>
            <w:tcBorders>
              <w:right w:val="nil"/>
            </w:tcBorders>
            <w:hideMark/>
          </w:tcPr>
          <w:p>
            <w:pPr>
              <w:cnfStyle w:val="100000000000"/>
              <w:rPr>
                <w:sz w:val="24"/>
                <w:szCs w:val="24"/>
                <w:lang w:val="pt-BR" w:eastAsia="pt-BR"/>
              </w:rPr>
            </w:pPr>
            <w:proofErr w:type="spellStart"/>
            <w:r>
              <w:rPr>
                <w:lang w:val="pt-BR" w:eastAsia="pt-BR"/>
              </w:rPr>
              <w:t>Gap</w:t>
            </w:r>
            <w:proofErr w:type="spellEnd"/>
            <w:r>
              <w:rPr>
                <w:lang w:val="pt-BR" w:eastAsia="pt-BR"/>
              </w:rPr>
              <w:t xml:space="preserve"> das Dimensões</w:t>
            </w:r>
          </w:p>
        </w:tc>
      </w:tr>
      <w:tr>
        <w:trPr>
          <w:cnfStyle w:val="000000100000"/>
        </w:trPr>
        <w:tc>
          <w:tcPr>
            <w:cnfStyle w:val="001000000000"/>
            <w:tcW w:w="873" w:type="pct"/>
            <w:vMerge w:val="restart"/>
            <w:tcBorders>
              <w:left w:val="nil"/>
            </w:tcBorders>
            <w:vAlign w:val="center"/>
            <w:hideMark/>
          </w:tcPr>
          <w:p>
            <w:pPr>
              <w:jc w:val="center"/>
              <w:rPr>
                <w:sz w:val="24"/>
                <w:szCs w:val="24"/>
                <w:lang w:val="pt-BR" w:eastAsia="pt-BR"/>
              </w:rPr>
            </w:pPr>
            <w:r>
              <w:rPr>
                <w:lang w:val="pt-BR" w:eastAsia="pt-BR"/>
              </w:rPr>
              <w:t>Capacidade de Resposta</w:t>
            </w:r>
          </w:p>
        </w:tc>
        <w:tc>
          <w:tcPr>
            <w:tcW w:w="719" w:type="pct"/>
            <w:hideMark/>
          </w:tcPr>
          <w:p>
            <w:pPr>
              <w:cnfStyle w:val="000000100000"/>
              <w:rPr>
                <w:sz w:val="24"/>
                <w:szCs w:val="24"/>
                <w:lang w:val="pt-BR" w:eastAsia="pt-BR"/>
              </w:rPr>
            </w:pPr>
            <w:r>
              <w:rPr>
                <w:lang w:val="pt-BR" w:eastAsia="pt-BR"/>
              </w:rPr>
              <w:t>Q4</w:t>
            </w:r>
          </w:p>
        </w:tc>
        <w:tc>
          <w:tcPr>
            <w:tcW w:w="982" w:type="pct"/>
            <w:hideMark/>
          </w:tcPr>
          <w:p>
            <w:pPr>
              <w:cnfStyle w:val="000000100000"/>
              <w:rPr>
                <w:sz w:val="24"/>
                <w:szCs w:val="24"/>
                <w:lang w:val="pt-BR" w:eastAsia="pt-BR"/>
              </w:rPr>
            </w:pPr>
            <w:r>
              <w:rPr>
                <w:lang w:val="pt-BR" w:eastAsia="pt-BR"/>
              </w:rPr>
              <w:t xml:space="preserve">4,37 </w:t>
            </w:r>
          </w:p>
        </w:tc>
        <w:tc>
          <w:tcPr>
            <w:tcW w:w="761" w:type="pct"/>
            <w:hideMark/>
          </w:tcPr>
          <w:p>
            <w:pPr>
              <w:cnfStyle w:val="000000100000"/>
              <w:rPr>
                <w:sz w:val="24"/>
                <w:szCs w:val="24"/>
                <w:lang w:val="pt-BR" w:eastAsia="pt-BR"/>
              </w:rPr>
            </w:pPr>
            <w:r>
              <w:rPr>
                <w:lang w:val="pt-BR" w:eastAsia="pt-BR"/>
              </w:rPr>
              <w:t xml:space="preserve">4,47 </w:t>
            </w:r>
          </w:p>
        </w:tc>
        <w:tc>
          <w:tcPr>
            <w:tcW w:w="788" w:type="pct"/>
            <w:hideMark/>
          </w:tcPr>
          <w:p>
            <w:pPr>
              <w:cnfStyle w:val="000000100000"/>
              <w:rPr>
                <w:sz w:val="24"/>
                <w:szCs w:val="24"/>
                <w:lang w:val="pt-BR" w:eastAsia="pt-BR"/>
              </w:rPr>
            </w:pPr>
            <w:r>
              <w:rPr>
                <w:lang w:val="pt-BR" w:eastAsia="pt-BR"/>
              </w:rPr>
              <w:t xml:space="preserve">0,10 </w:t>
            </w:r>
          </w:p>
        </w:tc>
        <w:tc>
          <w:tcPr>
            <w:tcW w:w="877" w:type="pct"/>
            <w:vMerge w:val="restart"/>
            <w:tcBorders>
              <w:right w:val="nil"/>
            </w:tcBorders>
            <w:vAlign w:val="center"/>
            <w:hideMark/>
          </w:tcPr>
          <w:p>
            <w:pPr>
              <w:jc w:val="center"/>
              <w:cnfStyle w:val="000000100000"/>
              <w:rPr>
                <w:sz w:val="24"/>
                <w:szCs w:val="24"/>
                <w:lang w:val="pt-BR" w:eastAsia="pt-BR"/>
              </w:rPr>
            </w:pPr>
            <w:r>
              <w:rPr>
                <w:lang w:val="pt-BR" w:eastAsia="pt-BR"/>
              </w:rPr>
              <w:t>0,04</w:t>
            </w:r>
          </w:p>
        </w:tc>
      </w:tr>
      <w:tr>
        <w:trPr>
          <w:cnfStyle w:val="000000010000"/>
        </w:trPr>
        <w:tc>
          <w:tcPr>
            <w:cnfStyle w:val="001000000000"/>
            <w:tcW w:w="873" w:type="pct"/>
            <w:vMerge/>
            <w:tcBorders>
              <w:left w:val="nil"/>
            </w:tcBorders>
            <w:hideMark/>
          </w:tcPr>
          <w:p>
            <w:pPr>
              <w:rPr>
                <w:sz w:val="24"/>
                <w:szCs w:val="24"/>
                <w:lang w:val="pt-BR" w:eastAsia="pt-BR"/>
              </w:rPr>
            </w:pPr>
          </w:p>
        </w:tc>
        <w:tc>
          <w:tcPr>
            <w:tcW w:w="719" w:type="pct"/>
            <w:hideMark/>
          </w:tcPr>
          <w:p>
            <w:pPr>
              <w:cnfStyle w:val="000000010000"/>
              <w:rPr>
                <w:sz w:val="24"/>
                <w:szCs w:val="24"/>
                <w:lang w:val="pt-BR" w:eastAsia="pt-BR"/>
              </w:rPr>
            </w:pPr>
            <w:r>
              <w:rPr>
                <w:lang w:val="pt-BR" w:eastAsia="pt-BR"/>
              </w:rPr>
              <w:t>Q5</w:t>
            </w:r>
          </w:p>
        </w:tc>
        <w:tc>
          <w:tcPr>
            <w:tcW w:w="982" w:type="pct"/>
            <w:hideMark/>
          </w:tcPr>
          <w:p>
            <w:pPr>
              <w:cnfStyle w:val="000000010000"/>
              <w:rPr>
                <w:sz w:val="24"/>
                <w:szCs w:val="24"/>
                <w:lang w:val="pt-BR" w:eastAsia="pt-BR"/>
              </w:rPr>
            </w:pPr>
            <w:r>
              <w:rPr>
                <w:lang w:val="pt-BR" w:eastAsia="pt-BR"/>
              </w:rPr>
              <w:t xml:space="preserve">4,26 </w:t>
            </w:r>
          </w:p>
        </w:tc>
        <w:tc>
          <w:tcPr>
            <w:tcW w:w="761" w:type="pct"/>
            <w:hideMark/>
          </w:tcPr>
          <w:p>
            <w:pPr>
              <w:cnfStyle w:val="000000010000"/>
              <w:rPr>
                <w:sz w:val="24"/>
                <w:szCs w:val="24"/>
                <w:lang w:val="pt-BR" w:eastAsia="pt-BR"/>
              </w:rPr>
            </w:pPr>
            <w:r>
              <w:rPr>
                <w:lang w:val="pt-BR" w:eastAsia="pt-BR"/>
              </w:rPr>
              <w:t xml:space="preserve">4,32 </w:t>
            </w:r>
          </w:p>
        </w:tc>
        <w:tc>
          <w:tcPr>
            <w:tcW w:w="788" w:type="pct"/>
            <w:hideMark/>
          </w:tcPr>
          <w:p>
            <w:pPr>
              <w:cnfStyle w:val="000000010000"/>
              <w:rPr>
                <w:sz w:val="24"/>
                <w:szCs w:val="24"/>
                <w:lang w:val="pt-BR" w:eastAsia="pt-BR"/>
              </w:rPr>
            </w:pPr>
            <w:r>
              <w:rPr>
                <w:lang w:val="pt-BR" w:eastAsia="pt-BR"/>
              </w:rPr>
              <w:t xml:space="preserve">0,06 </w:t>
            </w:r>
          </w:p>
        </w:tc>
        <w:tc>
          <w:tcPr>
            <w:tcW w:w="877" w:type="pct"/>
            <w:vMerge/>
            <w:tcBorders>
              <w:right w:val="nil"/>
            </w:tcBorders>
            <w:hideMark/>
          </w:tcPr>
          <w:p>
            <w:pPr>
              <w:cnfStyle w:val="000000010000"/>
              <w:rPr>
                <w:sz w:val="24"/>
                <w:szCs w:val="24"/>
                <w:lang w:val="pt-BR" w:eastAsia="pt-BR"/>
              </w:rPr>
            </w:pPr>
          </w:p>
        </w:tc>
      </w:tr>
      <w:tr>
        <w:trPr>
          <w:cnfStyle w:val="000000100000"/>
        </w:trPr>
        <w:tc>
          <w:tcPr>
            <w:cnfStyle w:val="001000000000"/>
            <w:tcW w:w="873" w:type="pct"/>
            <w:vMerge/>
            <w:tcBorders>
              <w:left w:val="nil"/>
            </w:tcBorders>
            <w:hideMark/>
          </w:tcPr>
          <w:p>
            <w:pPr>
              <w:rPr>
                <w:sz w:val="24"/>
                <w:szCs w:val="24"/>
                <w:lang w:val="pt-BR" w:eastAsia="pt-BR"/>
              </w:rPr>
            </w:pPr>
          </w:p>
        </w:tc>
        <w:tc>
          <w:tcPr>
            <w:tcW w:w="719" w:type="pct"/>
            <w:hideMark/>
          </w:tcPr>
          <w:p>
            <w:pPr>
              <w:cnfStyle w:val="000000100000"/>
              <w:rPr>
                <w:sz w:val="24"/>
                <w:szCs w:val="24"/>
                <w:lang w:val="pt-BR" w:eastAsia="pt-BR"/>
              </w:rPr>
            </w:pPr>
            <w:r>
              <w:rPr>
                <w:lang w:val="pt-BR" w:eastAsia="pt-BR"/>
              </w:rPr>
              <w:t>Q6</w:t>
            </w:r>
          </w:p>
        </w:tc>
        <w:tc>
          <w:tcPr>
            <w:tcW w:w="982" w:type="pct"/>
            <w:hideMark/>
          </w:tcPr>
          <w:p>
            <w:pPr>
              <w:cnfStyle w:val="000000100000"/>
              <w:rPr>
                <w:sz w:val="24"/>
                <w:szCs w:val="24"/>
                <w:lang w:val="pt-BR" w:eastAsia="pt-BR"/>
              </w:rPr>
            </w:pPr>
            <w:r>
              <w:rPr>
                <w:lang w:val="pt-BR" w:eastAsia="pt-BR"/>
              </w:rPr>
              <w:t xml:space="preserve">4,47 </w:t>
            </w:r>
          </w:p>
        </w:tc>
        <w:tc>
          <w:tcPr>
            <w:tcW w:w="761" w:type="pct"/>
            <w:hideMark/>
          </w:tcPr>
          <w:p>
            <w:pPr>
              <w:cnfStyle w:val="000000100000"/>
              <w:rPr>
                <w:sz w:val="24"/>
                <w:szCs w:val="24"/>
                <w:lang w:val="pt-BR" w:eastAsia="pt-BR"/>
              </w:rPr>
            </w:pPr>
            <w:r>
              <w:rPr>
                <w:lang w:val="pt-BR" w:eastAsia="pt-BR"/>
              </w:rPr>
              <w:t xml:space="preserve">4,59 </w:t>
            </w:r>
          </w:p>
        </w:tc>
        <w:tc>
          <w:tcPr>
            <w:tcW w:w="788" w:type="pct"/>
            <w:hideMark/>
          </w:tcPr>
          <w:p>
            <w:pPr>
              <w:cnfStyle w:val="000000100000"/>
              <w:rPr>
                <w:sz w:val="24"/>
                <w:szCs w:val="24"/>
                <w:lang w:val="pt-BR" w:eastAsia="pt-BR"/>
              </w:rPr>
            </w:pPr>
            <w:r>
              <w:rPr>
                <w:lang w:val="pt-BR" w:eastAsia="pt-BR"/>
              </w:rPr>
              <w:t xml:space="preserve">0,12 </w:t>
            </w:r>
          </w:p>
        </w:tc>
        <w:tc>
          <w:tcPr>
            <w:tcW w:w="877" w:type="pct"/>
            <w:vMerge/>
            <w:tcBorders>
              <w:right w:val="nil"/>
            </w:tcBorders>
            <w:hideMark/>
          </w:tcPr>
          <w:p>
            <w:pPr>
              <w:cnfStyle w:val="000000100000"/>
              <w:rPr>
                <w:sz w:val="24"/>
                <w:szCs w:val="24"/>
                <w:lang w:val="pt-BR" w:eastAsia="pt-BR"/>
              </w:rPr>
            </w:pPr>
          </w:p>
        </w:tc>
      </w:tr>
      <w:tr>
        <w:trPr>
          <w:cnfStyle w:val="000000010000"/>
        </w:trPr>
        <w:tc>
          <w:tcPr>
            <w:cnfStyle w:val="001000000000"/>
            <w:tcW w:w="873" w:type="pct"/>
            <w:vMerge/>
            <w:tcBorders>
              <w:left w:val="nil"/>
            </w:tcBorders>
            <w:hideMark/>
          </w:tcPr>
          <w:p>
            <w:pPr>
              <w:rPr>
                <w:sz w:val="24"/>
                <w:szCs w:val="24"/>
                <w:lang w:val="pt-BR" w:eastAsia="pt-BR"/>
              </w:rPr>
            </w:pPr>
          </w:p>
        </w:tc>
        <w:tc>
          <w:tcPr>
            <w:tcW w:w="719" w:type="pct"/>
            <w:hideMark/>
          </w:tcPr>
          <w:p>
            <w:pPr>
              <w:cnfStyle w:val="000000010000"/>
              <w:rPr>
                <w:sz w:val="24"/>
                <w:szCs w:val="24"/>
                <w:lang w:val="pt-BR" w:eastAsia="pt-BR"/>
              </w:rPr>
            </w:pPr>
            <w:r>
              <w:rPr>
                <w:lang w:val="pt-BR" w:eastAsia="pt-BR"/>
              </w:rPr>
              <w:t>Q7</w:t>
            </w:r>
          </w:p>
        </w:tc>
        <w:tc>
          <w:tcPr>
            <w:tcW w:w="982" w:type="pct"/>
            <w:hideMark/>
          </w:tcPr>
          <w:p>
            <w:pPr>
              <w:cnfStyle w:val="000000010000"/>
              <w:rPr>
                <w:sz w:val="24"/>
                <w:szCs w:val="24"/>
                <w:lang w:val="pt-BR" w:eastAsia="pt-BR"/>
              </w:rPr>
            </w:pPr>
            <w:r>
              <w:rPr>
                <w:lang w:val="pt-BR" w:eastAsia="pt-BR"/>
              </w:rPr>
              <w:t xml:space="preserve">4,28 </w:t>
            </w:r>
          </w:p>
        </w:tc>
        <w:tc>
          <w:tcPr>
            <w:tcW w:w="761" w:type="pct"/>
            <w:hideMark/>
          </w:tcPr>
          <w:p>
            <w:pPr>
              <w:cnfStyle w:val="000000010000"/>
              <w:rPr>
                <w:sz w:val="24"/>
                <w:szCs w:val="24"/>
                <w:lang w:val="pt-BR" w:eastAsia="pt-BR"/>
              </w:rPr>
            </w:pPr>
            <w:r>
              <w:rPr>
                <w:lang w:val="pt-BR" w:eastAsia="pt-BR"/>
              </w:rPr>
              <w:t xml:space="preserve">4,30 </w:t>
            </w:r>
          </w:p>
        </w:tc>
        <w:tc>
          <w:tcPr>
            <w:tcW w:w="788" w:type="pct"/>
            <w:hideMark/>
          </w:tcPr>
          <w:p>
            <w:pPr>
              <w:cnfStyle w:val="000000010000"/>
              <w:rPr>
                <w:sz w:val="24"/>
                <w:szCs w:val="24"/>
                <w:lang w:val="pt-BR" w:eastAsia="pt-BR"/>
              </w:rPr>
            </w:pPr>
            <w:r>
              <w:rPr>
                <w:lang w:val="pt-BR" w:eastAsia="pt-BR"/>
              </w:rPr>
              <w:t xml:space="preserve">0,02 </w:t>
            </w:r>
          </w:p>
        </w:tc>
        <w:tc>
          <w:tcPr>
            <w:tcW w:w="877" w:type="pct"/>
            <w:vMerge/>
            <w:tcBorders>
              <w:right w:val="nil"/>
            </w:tcBorders>
            <w:hideMark/>
          </w:tcPr>
          <w:p>
            <w:pPr>
              <w:cnfStyle w:val="000000010000"/>
              <w:rPr>
                <w:sz w:val="24"/>
                <w:szCs w:val="24"/>
                <w:lang w:val="pt-BR" w:eastAsia="pt-BR"/>
              </w:rPr>
            </w:pPr>
          </w:p>
        </w:tc>
      </w:tr>
      <w:tr>
        <w:trPr>
          <w:cnfStyle w:val="000000100000"/>
        </w:trPr>
        <w:tc>
          <w:tcPr>
            <w:cnfStyle w:val="001000000000"/>
            <w:tcW w:w="873" w:type="pct"/>
            <w:vMerge/>
            <w:tcBorders>
              <w:left w:val="nil"/>
            </w:tcBorders>
            <w:hideMark/>
          </w:tcPr>
          <w:p>
            <w:pPr>
              <w:rPr>
                <w:sz w:val="24"/>
                <w:szCs w:val="24"/>
                <w:lang w:val="pt-BR" w:eastAsia="pt-BR"/>
              </w:rPr>
            </w:pPr>
          </w:p>
        </w:tc>
        <w:tc>
          <w:tcPr>
            <w:tcW w:w="719" w:type="pct"/>
            <w:hideMark/>
          </w:tcPr>
          <w:p>
            <w:pPr>
              <w:cnfStyle w:val="000000100000"/>
              <w:rPr>
                <w:sz w:val="24"/>
                <w:szCs w:val="24"/>
                <w:lang w:val="pt-BR" w:eastAsia="pt-BR"/>
              </w:rPr>
            </w:pPr>
            <w:r>
              <w:rPr>
                <w:lang w:val="pt-BR" w:eastAsia="pt-BR"/>
              </w:rPr>
              <w:t>Q8</w:t>
            </w:r>
          </w:p>
        </w:tc>
        <w:tc>
          <w:tcPr>
            <w:tcW w:w="982" w:type="pct"/>
            <w:hideMark/>
          </w:tcPr>
          <w:p>
            <w:pPr>
              <w:cnfStyle w:val="000000100000"/>
              <w:rPr>
                <w:sz w:val="24"/>
                <w:szCs w:val="24"/>
                <w:lang w:val="pt-BR" w:eastAsia="pt-BR"/>
              </w:rPr>
            </w:pPr>
            <w:r>
              <w:rPr>
                <w:lang w:val="pt-BR" w:eastAsia="pt-BR"/>
              </w:rPr>
              <w:t xml:space="preserve">4,19 </w:t>
            </w:r>
          </w:p>
        </w:tc>
        <w:tc>
          <w:tcPr>
            <w:tcW w:w="761" w:type="pct"/>
            <w:hideMark/>
          </w:tcPr>
          <w:p>
            <w:pPr>
              <w:cnfStyle w:val="000000100000"/>
              <w:rPr>
                <w:sz w:val="24"/>
                <w:szCs w:val="24"/>
                <w:lang w:val="pt-BR" w:eastAsia="pt-BR"/>
              </w:rPr>
            </w:pPr>
            <w:r>
              <w:rPr>
                <w:lang w:val="pt-BR" w:eastAsia="pt-BR"/>
              </w:rPr>
              <w:t xml:space="preserve">4,07 </w:t>
            </w:r>
          </w:p>
        </w:tc>
        <w:tc>
          <w:tcPr>
            <w:tcW w:w="788" w:type="pct"/>
            <w:hideMark/>
          </w:tcPr>
          <w:p>
            <w:pPr>
              <w:cnfStyle w:val="000000100000"/>
              <w:rPr>
                <w:sz w:val="24"/>
                <w:szCs w:val="24"/>
                <w:lang w:val="pt-BR" w:eastAsia="pt-BR"/>
              </w:rPr>
            </w:pPr>
            <w:r>
              <w:rPr>
                <w:lang w:val="pt-BR" w:eastAsia="pt-BR"/>
              </w:rPr>
              <w:t xml:space="preserve">-0,12 </w:t>
            </w:r>
          </w:p>
        </w:tc>
        <w:tc>
          <w:tcPr>
            <w:tcW w:w="877" w:type="pct"/>
            <w:vMerge/>
            <w:hideMark/>
          </w:tcPr>
          <w:p>
            <w:pPr>
              <w:cnfStyle w:val="000000100000"/>
              <w:rPr>
                <w:sz w:val="24"/>
                <w:szCs w:val="24"/>
                <w:lang w:val="pt-BR" w:eastAsia="pt-BR"/>
              </w:rPr>
            </w:pPr>
          </w:p>
        </w:tc>
      </w:tr>
    </w:tbl>
    <w:p>
      <w:pPr>
        <w:widowControl/>
        <w:shd w:val="clear" w:color="auto" w:fill="FFFFFF"/>
        <w:autoSpaceDE/>
        <w:autoSpaceDN/>
        <w:ind w:firstLine="142"/>
        <w:rPr>
          <w:sz w:val="20"/>
          <w:szCs w:val="20"/>
          <w:lang w:val="pt-BR" w:eastAsia="pt-BR"/>
        </w:rPr>
      </w:pPr>
      <w:r>
        <w:rPr>
          <w:sz w:val="20"/>
          <w:szCs w:val="20"/>
          <w:lang w:val="pt-BR" w:eastAsia="pt-BR"/>
        </w:rPr>
        <w:t>Fonte: Dados da pesquisa de campo, elaboração dos autores (2020).</w:t>
      </w:r>
    </w:p>
    <w:p>
      <w:pPr>
        <w:widowControl/>
        <w:shd w:val="clear" w:color="auto" w:fill="FFFFFF"/>
        <w:autoSpaceDE/>
        <w:autoSpaceDN/>
        <w:ind w:firstLine="142"/>
        <w:rPr>
          <w:sz w:val="20"/>
          <w:szCs w:val="20"/>
          <w:lang w:val="pt-BR" w:eastAsia="pt-BR"/>
        </w:rPr>
      </w:pPr>
    </w:p>
    <w:p>
      <w:pPr>
        <w:pStyle w:val="Corpodetexto"/>
        <w:spacing w:line="360" w:lineRule="auto"/>
        <w:ind w:right="375" w:firstLine="851"/>
        <w:rPr>
          <w:lang w:val="pt-BR"/>
        </w:rPr>
      </w:pPr>
      <w:r>
        <w:rPr>
          <w:lang w:val="pt-BR"/>
        </w:rPr>
        <w:t xml:space="preserve">A questão 4 – avaliação da precisão da informação, fornecida pelo atendente com relação ao prazo previsto para realização do serviço que o usuário necessita – obteve um </w:t>
      </w:r>
      <w:proofErr w:type="spellStart"/>
      <w:r>
        <w:rPr>
          <w:lang w:val="pt-BR"/>
        </w:rPr>
        <w:t>gap</w:t>
      </w:r>
      <w:proofErr w:type="spellEnd"/>
      <w:r>
        <w:rPr>
          <w:lang w:val="pt-BR"/>
        </w:rPr>
        <w:t xml:space="preserve"> de 0,10 pontos positivo. Com relação à questão 5 – avaliação do prazo de retorno do serviço que o usuário encaminhou a ARE – o </w:t>
      </w:r>
      <w:proofErr w:type="spellStart"/>
      <w:r>
        <w:rPr>
          <w:lang w:val="pt-BR"/>
        </w:rPr>
        <w:t>gap</w:t>
      </w:r>
      <w:proofErr w:type="spellEnd"/>
      <w:r>
        <w:rPr>
          <w:lang w:val="pt-BR"/>
        </w:rPr>
        <w:t xml:space="preserve"> foi de 0,06 pontos. Essa avaliação demonstra a satisfação do usuário tanto com relação a informação sobre o prazo para realização do serviço quanto com relação ao prazo em si.</w:t>
      </w:r>
    </w:p>
    <w:p>
      <w:pPr>
        <w:pStyle w:val="Corpodetexto"/>
        <w:spacing w:line="360" w:lineRule="auto"/>
        <w:ind w:right="375" w:firstLine="851"/>
        <w:rPr>
          <w:lang w:val="pt-BR"/>
        </w:rPr>
      </w:pPr>
      <w:r>
        <w:rPr>
          <w:lang w:val="pt-BR"/>
        </w:rPr>
        <w:t xml:space="preserve">Sobre a questão 6 – avaliação relativa à disponibilidade e disposição do atendente em ajudar prontamente ao usuário na solução de seu problema – alcançou um </w:t>
      </w:r>
      <w:proofErr w:type="spellStart"/>
      <w:r>
        <w:rPr>
          <w:i/>
          <w:lang w:val="pt-BR"/>
        </w:rPr>
        <w:t>gap</w:t>
      </w:r>
      <w:proofErr w:type="spellEnd"/>
      <w:r>
        <w:rPr>
          <w:lang w:val="pt-BR"/>
        </w:rPr>
        <w:t xml:space="preserve"> de 0,12 pontos, o maior </w:t>
      </w:r>
      <w:proofErr w:type="spellStart"/>
      <w:r>
        <w:rPr>
          <w:i/>
          <w:lang w:val="pt-BR"/>
        </w:rPr>
        <w:t>gap</w:t>
      </w:r>
      <w:proofErr w:type="spellEnd"/>
      <w:r>
        <w:rPr>
          <w:lang w:val="pt-BR"/>
        </w:rPr>
        <w:t xml:space="preserve"> da dimensão. Isso denota, mais uma vez, o diferencial do atendimento nas ARE, pois a avaliação da satisfação do usuário com relação à disponibilidade e disposição do atendente em ajudá-lo na solução de sua demanda superou suas expectativas.</w:t>
      </w:r>
    </w:p>
    <w:p>
      <w:pPr>
        <w:pStyle w:val="Corpodetexto"/>
        <w:spacing w:line="360" w:lineRule="auto"/>
        <w:ind w:right="375" w:firstLine="851"/>
        <w:rPr>
          <w:lang w:val="pt-BR"/>
        </w:rPr>
      </w:pPr>
      <w:r>
        <w:rPr>
          <w:lang w:val="pt-BR"/>
        </w:rPr>
        <w:t xml:space="preserve">A questão 7 – avaliação do horário de atendimento ao público nas </w:t>
      </w:r>
      <w:proofErr w:type="spellStart"/>
      <w:r>
        <w:rPr>
          <w:lang w:val="pt-BR"/>
        </w:rPr>
        <w:t>AREs</w:t>
      </w:r>
      <w:proofErr w:type="spellEnd"/>
      <w:r>
        <w:rPr>
          <w:lang w:val="pt-BR"/>
        </w:rPr>
        <w:t xml:space="preserve"> – obteve um </w:t>
      </w:r>
      <w:proofErr w:type="spellStart"/>
      <w:r>
        <w:rPr>
          <w:lang w:val="pt-BR"/>
        </w:rPr>
        <w:t>gap</w:t>
      </w:r>
      <w:proofErr w:type="spellEnd"/>
      <w:r>
        <w:rPr>
          <w:lang w:val="pt-BR"/>
        </w:rPr>
        <w:t xml:space="preserve"> de 0,02 pontos, ou seja, o contribuinte está satisfeito com o horário de atendimento ao público das </w:t>
      </w:r>
      <w:proofErr w:type="spellStart"/>
      <w:r>
        <w:rPr>
          <w:lang w:val="pt-BR"/>
        </w:rPr>
        <w:t>AREs</w:t>
      </w:r>
      <w:proofErr w:type="spellEnd"/>
      <w:r>
        <w:rPr>
          <w:lang w:val="pt-BR"/>
        </w:rPr>
        <w:t xml:space="preserve">, pois a avaliação da satisfação foi ligeiramente superior à da expectativa dos usuários. </w:t>
      </w:r>
    </w:p>
    <w:p>
      <w:pPr>
        <w:pStyle w:val="Corpodetexto"/>
        <w:spacing w:line="360" w:lineRule="auto"/>
        <w:ind w:right="375" w:firstLine="851"/>
        <w:rPr>
          <w:lang w:val="pt-BR"/>
        </w:rPr>
      </w:pPr>
      <w:r>
        <w:rPr>
          <w:lang w:val="pt-BR"/>
        </w:rPr>
        <w:t xml:space="preserve">A questão 8 – avaliação da ampliação das possibilidades de atendimento da SEFAZ com canais eletrônicos de atendimento, como telefone, e-mail e internet – foi o único quesito desta dimensão que apresentou um </w:t>
      </w:r>
      <w:proofErr w:type="spellStart"/>
      <w:r>
        <w:rPr>
          <w:lang w:val="pt-BR"/>
        </w:rPr>
        <w:t>gap</w:t>
      </w:r>
      <w:proofErr w:type="spellEnd"/>
      <w:r>
        <w:rPr>
          <w:lang w:val="pt-BR"/>
        </w:rPr>
        <w:t xml:space="preserve"> negativo de 0,12 pontos. Isso demonstra ligeira insatisfação dos contribuintes com relação a esta ampliação. Analisando os comentários dos respondentes sobre esse quesito, percebe-se que essa ligeira insatisfação se deu por dois motivos de certa forma antagônicos:</w:t>
      </w:r>
    </w:p>
    <w:p>
      <w:pPr>
        <w:pStyle w:val="Corpodetexto"/>
        <w:numPr>
          <w:ilvl w:val="0"/>
          <w:numId w:val="42"/>
        </w:numPr>
        <w:spacing w:line="360" w:lineRule="auto"/>
        <w:ind w:left="142" w:right="375" w:firstLine="851"/>
        <w:rPr>
          <w:lang w:val="pt-BR"/>
        </w:rPr>
      </w:pPr>
      <w:r>
        <w:rPr>
          <w:lang w:val="pt-BR"/>
        </w:rPr>
        <w:t>O primeiro relacionado ao objetivo real do questionamento cujo objetivo foi descobrir se os usuários estavam satisfeitos com o ritmo dessa ampliação ou se achavam que o Estado deveria investir mais nesse sentido. E alguns respondentes acharam que o Estado poderia estar mais avançado na implantação de canais de atendimento eletrônicos;</w:t>
      </w:r>
    </w:p>
    <w:p>
      <w:pPr>
        <w:pStyle w:val="Corpodetexto"/>
        <w:numPr>
          <w:ilvl w:val="0"/>
          <w:numId w:val="42"/>
        </w:numPr>
        <w:spacing w:line="360" w:lineRule="auto"/>
        <w:ind w:left="142" w:right="375" w:firstLine="851"/>
        <w:rPr>
          <w:lang w:val="pt-BR"/>
        </w:rPr>
      </w:pPr>
      <w:r>
        <w:rPr>
          <w:lang w:val="pt-BR"/>
        </w:rPr>
        <w:t xml:space="preserve">A segunda causa está relacionada ao receio dos usuários almejarem a ampliação desses canais de atendimento e, consequentemente, como efeito colateral, à diminuição do atendimento presencial o que gera a transformação na percepção da qualidade. No âmbito da gestão do processo de desenvolvimento de serviços, avaliaram negativamente, sob esta ótica, de que sempre será necessário </w:t>
      </w:r>
      <w:r>
        <w:rPr>
          <w:lang w:val="pt-BR"/>
        </w:rPr>
        <w:lastRenderedPageBreak/>
        <w:t xml:space="preserve">o atendimento presencial. Um dos respondentes enfatiza “que em muitos casos é necessária a conversa direta com a instituição para solução do problema, pois o acesso em canais eletrônicos é frio e muitas vezes incapaz de evidenciar as diversas nuances de uma demanda”. De forma geral, verifica-se que a dimensão foi avaliada como satisfatória na visão dos usuários dos serviços de atendimento das </w:t>
      </w:r>
      <w:proofErr w:type="spellStart"/>
      <w:r>
        <w:rPr>
          <w:lang w:val="pt-BR"/>
        </w:rPr>
        <w:t>AREs</w:t>
      </w:r>
      <w:proofErr w:type="spellEnd"/>
      <w:r>
        <w:rPr>
          <w:lang w:val="pt-BR"/>
        </w:rPr>
        <w:t xml:space="preserve"> do Estado. </w:t>
      </w:r>
    </w:p>
    <w:bookmarkEnd w:id="6"/>
    <w:p>
      <w:pPr>
        <w:pStyle w:val="Corpodetexto"/>
        <w:ind w:right="375" w:firstLine="851"/>
        <w:rPr>
          <w:lang w:val="pt-BR"/>
        </w:rPr>
      </w:pPr>
    </w:p>
    <w:p>
      <w:pPr>
        <w:pStyle w:val="Ttulo11"/>
        <w:tabs>
          <w:tab w:val="left" w:pos="321"/>
        </w:tabs>
        <w:spacing w:before="0"/>
        <w:ind w:firstLine="2"/>
        <w:rPr>
          <w:color w:val="1F497D" w:themeColor="text2"/>
          <w:lang w:val="pt-BR"/>
        </w:rPr>
      </w:pPr>
      <w:bookmarkStart w:id="12" w:name="_Toc46420276"/>
      <w:r>
        <w:rPr>
          <w:color w:val="1F497D" w:themeColor="text2"/>
          <w:lang w:val="pt-BR"/>
        </w:rPr>
        <w:t>6 Considerações Finais</w:t>
      </w:r>
      <w:bookmarkEnd w:id="12"/>
    </w:p>
    <w:p>
      <w:pPr>
        <w:pStyle w:val="Corpodetexto"/>
        <w:spacing w:line="360" w:lineRule="auto"/>
        <w:ind w:right="375" w:firstLine="851"/>
        <w:rPr>
          <w:lang w:val="pt-BR"/>
        </w:rPr>
      </w:pPr>
      <w:r>
        <w:rPr>
          <w:lang w:val="pt-BR"/>
        </w:rPr>
        <w:t xml:space="preserve">Esta pesquisa teve como objetivo avaliar a qualidade dos serviços de atendimento das Agências da Receita Estadual do Estado do Espírito Santo, utilizando o método </w:t>
      </w:r>
      <w:proofErr w:type="spellStart"/>
      <w:r>
        <w:rPr>
          <w:lang w:val="pt-BR"/>
        </w:rPr>
        <w:t>Servqual</w:t>
      </w:r>
      <w:proofErr w:type="spellEnd"/>
      <w:r>
        <w:rPr>
          <w:lang w:val="pt-BR"/>
        </w:rPr>
        <w:t xml:space="preserve">. Para alcançar este objetivo, foram medidos a expectativa e percepção dos usuários, comparados os resultados, avaliada a qualidade dos serviços prestados e proposto um plano de ações para melhoria contínua. O estudo apresenta a história da Secretaria Estadual da Fazenda e suas Agências, as reformas administrativas e o impacto da </w:t>
      </w:r>
      <w:proofErr w:type="spellStart"/>
      <w:r>
        <w:rPr>
          <w:lang w:val="pt-BR"/>
        </w:rPr>
        <w:t>virtualização</w:t>
      </w:r>
      <w:proofErr w:type="spellEnd"/>
      <w:r>
        <w:rPr>
          <w:lang w:val="pt-BR"/>
        </w:rPr>
        <w:t xml:space="preserve"> dos serviços públicos por meio do Governo Eletrônico - </w:t>
      </w:r>
      <w:proofErr w:type="spellStart"/>
      <w:r>
        <w:rPr>
          <w:i/>
          <w:lang w:val="pt-BR"/>
        </w:rPr>
        <w:t>e-Gov</w:t>
      </w:r>
      <w:proofErr w:type="spellEnd"/>
      <w:r>
        <w:rPr>
          <w:lang w:val="pt-BR"/>
        </w:rPr>
        <w:t>.</w:t>
      </w:r>
    </w:p>
    <w:p>
      <w:pPr>
        <w:pStyle w:val="Corpodetexto"/>
        <w:spacing w:line="360" w:lineRule="auto"/>
        <w:ind w:right="375" w:firstLine="851"/>
        <w:rPr>
          <w:lang w:val="pt-BR"/>
        </w:rPr>
      </w:pPr>
      <w:r>
        <w:rPr>
          <w:lang w:val="pt-BR"/>
        </w:rPr>
        <w:t xml:space="preserve">Desta forma, entende-se que a pesquisa foi realizada com base em uma metodologia descritiva e um enfoque quantitativo. Foram utilizados métodos de estatística descritiva básica para analisar os resultados, buscando entender os motivos por trás deles. Além da pesquisa teórica, também foi realizada uma pesquisa de campo baseada na metodologia </w:t>
      </w:r>
      <w:proofErr w:type="spellStart"/>
      <w:r>
        <w:rPr>
          <w:lang w:val="pt-BR"/>
        </w:rPr>
        <w:t>Servqual</w:t>
      </w:r>
      <w:proofErr w:type="spellEnd"/>
      <w:r>
        <w:rPr>
          <w:lang w:val="pt-BR"/>
        </w:rPr>
        <w:t xml:space="preserve">, utilizando um questionário semiestruturado tipo </w:t>
      </w:r>
      <w:proofErr w:type="spellStart"/>
      <w:r>
        <w:rPr>
          <w:lang w:val="pt-BR"/>
        </w:rPr>
        <w:t>survey</w:t>
      </w:r>
      <w:proofErr w:type="spellEnd"/>
      <w:r>
        <w:rPr>
          <w:lang w:val="pt-BR"/>
        </w:rPr>
        <w:t xml:space="preserve">, aplicado aos usuários dos serviços de atendimento de sete Agências da Receita Estadual do Espírito Santo. A confiabilidade dos dados obtidos foi avaliada pelo Coeficiente Alfa de </w:t>
      </w:r>
      <w:proofErr w:type="spellStart"/>
      <w:r>
        <w:rPr>
          <w:lang w:val="pt-BR"/>
        </w:rPr>
        <w:t>Cronbach</w:t>
      </w:r>
      <w:proofErr w:type="spellEnd"/>
      <w:r>
        <w:rPr>
          <w:lang w:val="pt-BR"/>
        </w:rPr>
        <w:t>, que indicou alta confiabilidade dos dados da pesquisa.</w:t>
      </w:r>
    </w:p>
    <w:p>
      <w:pPr>
        <w:pStyle w:val="Corpodetexto"/>
        <w:spacing w:line="360" w:lineRule="auto"/>
        <w:ind w:right="375" w:firstLine="851"/>
        <w:rPr>
          <w:lang w:val="pt-BR"/>
        </w:rPr>
      </w:pPr>
      <w:r>
        <w:rPr>
          <w:lang w:val="pt-BR"/>
        </w:rPr>
        <w:t xml:space="preserve">A respeito da dimensão garantia, que se refere à habilidade do provedor de serviços de inspirar confiança e segurança, foi observado que, considerando a diferença positiva na avaliação, os usuários dos serviços de atendimento nas </w:t>
      </w:r>
      <w:proofErr w:type="spellStart"/>
      <w:r>
        <w:rPr>
          <w:lang w:val="pt-BR"/>
        </w:rPr>
        <w:t>AREs</w:t>
      </w:r>
      <w:proofErr w:type="spellEnd"/>
      <w:r>
        <w:rPr>
          <w:lang w:val="pt-BR"/>
        </w:rPr>
        <w:t xml:space="preserve"> estão satisfeitos com a segurança transmitida pelos atendentes da ARE. Eles também estão satisfeitos com a prestação de serviços ou informações e com a capacidade do atendente de responder satisfatoriamente às suas demandas. Além disso, os usuários têm uma imagem positiva das </w:t>
      </w:r>
      <w:proofErr w:type="spellStart"/>
      <w:r>
        <w:rPr>
          <w:lang w:val="pt-BR"/>
        </w:rPr>
        <w:t>AREs</w:t>
      </w:r>
      <w:proofErr w:type="spellEnd"/>
      <w:r>
        <w:rPr>
          <w:lang w:val="pt-BR"/>
        </w:rPr>
        <w:t>.</w:t>
      </w:r>
    </w:p>
    <w:p>
      <w:pPr>
        <w:pStyle w:val="Corpodetexto"/>
        <w:spacing w:line="360" w:lineRule="auto"/>
        <w:ind w:right="375" w:firstLine="851"/>
        <w:rPr>
          <w:lang w:val="pt-BR"/>
        </w:rPr>
      </w:pPr>
      <w:r>
        <w:rPr>
          <w:lang w:val="pt-BR"/>
        </w:rPr>
        <w:t xml:space="preserve">A dimensão Receptividade refere-se à disposição do atendente em ajudar sinceramente e de forma ágil ao usuário. Foi observada a satisfação do usuário com relação ao prazo de retorno do serviço, à precisão da informação fornecida pelo atendente sobre este prazo, à disponibilidade e disposição do atendente em ajudá-lo prontamente na solução de seu problema e ao horário de funcionamento das </w:t>
      </w:r>
      <w:proofErr w:type="spellStart"/>
      <w:r>
        <w:rPr>
          <w:lang w:val="pt-BR"/>
        </w:rPr>
        <w:t>AREs</w:t>
      </w:r>
      <w:proofErr w:type="spellEnd"/>
      <w:r>
        <w:rPr>
          <w:lang w:val="pt-BR"/>
        </w:rPr>
        <w:t xml:space="preserve">. No entanto, foi constatado um </w:t>
      </w:r>
      <w:proofErr w:type="spellStart"/>
      <w:r>
        <w:rPr>
          <w:lang w:val="pt-BR"/>
        </w:rPr>
        <w:t>gap</w:t>
      </w:r>
      <w:proofErr w:type="spellEnd"/>
      <w:r>
        <w:rPr>
          <w:lang w:val="pt-BR"/>
        </w:rPr>
        <w:t xml:space="preserve"> negativo na questão relacionada à ampliação das possibilidades de atendimento da SEFAZ com canais eletrônicos de atendimento, como telefone, e-mail e internet. Isso pode indicar que os usuários que utilizam os serviços das </w:t>
      </w:r>
      <w:proofErr w:type="spellStart"/>
      <w:r>
        <w:rPr>
          <w:lang w:val="pt-BR"/>
        </w:rPr>
        <w:t>AREs</w:t>
      </w:r>
      <w:proofErr w:type="spellEnd"/>
      <w:r>
        <w:rPr>
          <w:lang w:val="pt-BR"/>
        </w:rPr>
        <w:t xml:space="preserve"> percebem isso como uma ameaça à diminuição do atendimento presencial, o que refletiu na avaliação.</w:t>
      </w:r>
    </w:p>
    <w:p>
      <w:pPr>
        <w:pStyle w:val="Corpodetexto"/>
        <w:spacing w:line="360" w:lineRule="auto"/>
        <w:ind w:right="375" w:firstLine="851"/>
        <w:rPr>
          <w:lang w:val="pt-BR"/>
        </w:rPr>
      </w:pPr>
      <w:r>
        <w:rPr>
          <w:lang w:val="pt-BR"/>
        </w:rPr>
        <w:t xml:space="preserve">A pesquisa realizada sobre os serviços de atendimento (Garantia e Receptividade) ao contribuinte nas Agências da Receita Estadual do Estado do Espírito Santo concluiu que esses serviços atendem às expectativas dos usuários e são de alto nível. Foi evidenciado que a qualidade dos </w:t>
      </w:r>
      <w:r>
        <w:rPr>
          <w:lang w:val="pt-BR"/>
        </w:rPr>
        <w:lastRenderedPageBreak/>
        <w:t>profissionais que trabalham nessas agências é alta, e que os serviços prestados são diversificados e complexos. A credibilidade dos resultados obtidos é indicada pela fidelidade aos dados e informações do campo pesquisado.</w:t>
      </w:r>
    </w:p>
    <w:p>
      <w:pPr>
        <w:pStyle w:val="Corpodetexto"/>
        <w:spacing w:line="360" w:lineRule="auto"/>
        <w:ind w:right="375" w:firstLine="851"/>
        <w:rPr>
          <w:lang w:val="pt-BR"/>
        </w:rPr>
      </w:pPr>
      <w:r>
        <w:rPr>
          <w:lang w:val="pt-BR"/>
        </w:rPr>
        <w:t xml:space="preserve">A pesquisa realizada teve como objetivo avaliar a qualidade dos serviços prestados pela instituição e sua imagem perante os usuários. Identificar pontos fracos é importante para a adoção de medidas corretivas e melhorias constantes. No entanto, é preciso considerar as limitações do questionário e do ambiente de aplicação da pesquisa, que podem influenciar os resultados. A delimitação do universo de pesquisa foi necessária devido a limitações de recursos materiais, tempo e tamanho do questionário. Em vez de avaliar todos os serviços de atendimento da instituição, optou-se por avaliar apenas o serviço de atendimento ao contribuinte de forma presencial nas Agências da Receita Estadual. </w:t>
      </w:r>
    </w:p>
    <w:p>
      <w:pPr>
        <w:pStyle w:val="Corpodetexto"/>
        <w:spacing w:line="360" w:lineRule="auto"/>
        <w:ind w:right="375" w:firstLine="851"/>
        <w:rPr>
          <w:lang w:val="pt-BR"/>
        </w:rPr>
      </w:pPr>
      <w:r>
        <w:rPr>
          <w:lang w:val="pt-BR"/>
        </w:rPr>
        <w:t xml:space="preserve">Diante dos resultados encontrados, é possível dizer que os atendentes das </w:t>
      </w:r>
      <w:proofErr w:type="spellStart"/>
      <w:r>
        <w:rPr>
          <w:lang w:val="pt-BR"/>
        </w:rPr>
        <w:t>AREs</w:t>
      </w:r>
      <w:proofErr w:type="spellEnd"/>
      <w:r>
        <w:rPr>
          <w:lang w:val="pt-BR"/>
        </w:rPr>
        <w:t xml:space="preserve"> transmitem segurança aos usuários ao lhes prestarem um serviço ou lhes fornecerem uma informação, demonstrando dessa forma sua capacidade de atender satisfatoriamente à demanda do contribuinte, fato que contribui para a construção de uma boa imagem para instituição das Agências da Receita Estadual e seus servidores. Não obstante, entende-se que o relacionamento direto com o contribuinte seja limitado em muitas Agências da Receita Estadual atualmente, este estudo pode contribuir significativamente para a avaliação da Secretaria de Fazenda em um momento de muitas incertezas sobre a forma mais adequada de atender os contribuintes com qualidade. </w:t>
      </w:r>
    </w:p>
    <w:p>
      <w:pPr>
        <w:pStyle w:val="Corpodetexto"/>
        <w:spacing w:line="360" w:lineRule="auto"/>
        <w:ind w:right="375" w:firstLine="851"/>
        <w:rPr>
          <w:lang w:val="pt-BR"/>
        </w:rPr>
      </w:pPr>
      <w:r>
        <w:rPr>
          <w:lang w:val="pt-BR"/>
        </w:rPr>
        <w:t xml:space="preserve">Sendo assim, a descrição avaliativa de um período pós-pandemia permitirá a comparação com a visão dos usuários do serviço em um período pós-pandemia, o que pode ser útil para a tomada de decisões. Logo, recomenda-se que futuras pesquisas avaliem as formas de interação da SEFAZ com o contribuinte virtualmente, incluindo programas como Agência Virtual, Fale Conosco, Orientação Tributária e Cooperação Fiscal. Isso permitiria um perfil mais completo da área de atendimento ao contribuinte da SEFAZ. </w:t>
      </w:r>
    </w:p>
    <w:p>
      <w:pPr>
        <w:pStyle w:val="Corpodetexto"/>
        <w:spacing w:line="360" w:lineRule="auto"/>
        <w:ind w:right="375" w:firstLine="851"/>
        <w:rPr>
          <w:lang w:val="pt-BR"/>
        </w:rPr>
      </w:pPr>
      <w:r>
        <w:rPr>
          <w:lang w:val="pt-BR"/>
        </w:rPr>
        <w:t xml:space="preserve">Deste modo, mesmo que não tenha ocorrido uma mudança significativa no momento da pesquisa, a expectativa sempre foi de que o trabalho pudesse fornecer informações mais precisas sobre o serviço de atendimento das </w:t>
      </w:r>
      <w:proofErr w:type="spellStart"/>
      <w:r>
        <w:rPr>
          <w:lang w:val="pt-BR"/>
        </w:rPr>
        <w:t>AREs</w:t>
      </w:r>
      <w:proofErr w:type="spellEnd"/>
      <w:r>
        <w:rPr>
          <w:lang w:val="pt-BR"/>
        </w:rPr>
        <w:t xml:space="preserve"> para a administração tributária estadual. Normalmente, as pessoas que avaliam um serviço são aquelas que tiveram problemas durante o atendimento e, por isso, podem relatar apenas os aspectos negativos do serviço. No entanto, um trabalho de avaliação estruturado deve ouvir uma ampla gama de usuários, a fim de apresentar uma visão geral mais realista do serviço oferecido, não se limitando apenas aos problemas encontrados.</w:t>
      </w:r>
    </w:p>
    <w:p>
      <w:pPr>
        <w:pStyle w:val="Corpodetexto"/>
        <w:spacing w:line="360" w:lineRule="auto"/>
        <w:ind w:right="375" w:firstLine="851"/>
        <w:rPr>
          <w:lang w:val="pt-BR"/>
        </w:rPr>
      </w:pPr>
      <w:r>
        <w:rPr>
          <w:lang w:val="pt-BR"/>
        </w:rPr>
        <w:t>Os resultados da pesquisa serão avaliados internamente para buscar um melhor entendimento e poderão contribuir para a elaboração de novas estratégias e diretrizes na área de atendimento. Desde o início do trabalho, espera-se que ele possa estabelecer a institucionalização de consultas periódicas aos usuários, permitindo que a gestão fazendária possa aprimorar constantemente o serviço público oferecido pela Secretaria da Fazenda do Estado do Espírito Santo.</w:t>
      </w:r>
    </w:p>
    <w:p>
      <w:pPr>
        <w:ind w:left="142"/>
      </w:pPr>
    </w:p>
    <w:p>
      <w:pPr>
        <w:ind w:left="142"/>
        <w:rPr>
          <w:b/>
          <w:bCs/>
          <w:color w:val="1F497D" w:themeColor="text2"/>
          <w:sz w:val="24"/>
          <w:szCs w:val="24"/>
          <w:lang w:val="pt-BR"/>
        </w:rPr>
      </w:pPr>
      <w:bookmarkStart w:id="13" w:name="_Toc46420277"/>
      <w:r>
        <w:rPr>
          <w:b/>
          <w:bCs/>
          <w:color w:val="1F497D" w:themeColor="text2"/>
          <w:sz w:val="24"/>
          <w:szCs w:val="24"/>
          <w:lang w:val="pt-BR"/>
        </w:rPr>
        <w:lastRenderedPageBreak/>
        <w:t>Referências</w:t>
      </w:r>
      <w:bookmarkEnd w:id="13"/>
    </w:p>
    <w:p>
      <w:pPr>
        <w:ind w:left="142"/>
        <w:rPr>
          <w:color w:val="0D0D0D" w:themeColor="text1" w:themeTint="F2"/>
        </w:rPr>
      </w:pPr>
    </w:p>
    <w:p>
      <w:pPr>
        <w:pStyle w:val="Corpodetexto"/>
        <w:ind w:right="375" w:firstLine="2"/>
        <w:jc w:val="left"/>
        <w:rPr>
          <w:color w:val="0D0D0D" w:themeColor="text1" w:themeTint="F2"/>
          <w:lang w:val="pt-BR"/>
        </w:rPr>
      </w:pPr>
      <w:r>
        <w:rPr>
          <w:color w:val="0D0D0D" w:themeColor="text1" w:themeTint="F2"/>
          <w:lang w:val="pt-BR"/>
        </w:rPr>
        <w:t xml:space="preserve">ABRUCIO, Fernando Luiz. Trajetória Recente da Gestão Pública Brasileira: Um Balanço Crítico e a Renovação da Agenda de Reformas. </w:t>
      </w:r>
      <w:r>
        <w:rPr>
          <w:b/>
          <w:color w:val="0D0D0D" w:themeColor="text1" w:themeTint="F2"/>
          <w:lang w:val="pt-BR"/>
        </w:rPr>
        <w:t>Revista de Administração Pública (RAP)</w:t>
      </w:r>
      <w:r>
        <w:rPr>
          <w:color w:val="0D0D0D" w:themeColor="text1" w:themeTint="F2"/>
          <w:lang w:val="pt-BR"/>
        </w:rPr>
        <w:t xml:space="preserve">, Rio de Janeiro, v. 41, n. especial, p. 67- 86, 2007. Disponível em: </w:t>
      </w:r>
      <w:hyperlink r:id="rId10" w:history="1">
        <w:r>
          <w:rPr>
            <w:rStyle w:val="Hyperlink"/>
            <w:color w:val="0D0D0D" w:themeColor="text1" w:themeTint="F2"/>
            <w:u w:val="none"/>
            <w:lang w:val="pt-BR"/>
          </w:rPr>
          <w:t>http://www.scielo.br/pdf/rap/v41nspe/a05v41sp.pdf</w:t>
        </w:r>
      </w:hyperlink>
      <w:r>
        <w:rPr>
          <w:color w:val="0D0D0D" w:themeColor="text1" w:themeTint="F2"/>
          <w:lang w:val="pt-BR"/>
        </w:rPr>
        <w:t>. Acesso em: 03 set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BIANCO, M. F.; COLBARI , A. L.; SILVA NETO, A. O. A Categoria dos Auditores Fiscais da Receita Federal do Brasil: a (</w:t>
      </w:r>
      <w:proofErr w:type="spellStart"/>
      <w:r>
        <w:rPr>
          <w:color w:val="0D0D0D" w:themeColor="text1" w:themeTint="F2"/>
          <w:lang w:val="pt-BR"/>
        </w:rPr>
        <w:t>Des</w:t>
      </w:r>
      <w:proofErr w:type="spellEnd"/>
      <w:r>
        <w:rPr>
          <w:color w:val="0D0D0D" w:themeColor="text1" w:themeTint="F2"/>
          <w:lang w:val="pt-BR"/>
        </w:rPr>
        <w:t xml:space="preserve">)Construção da Identidade Profissional. </w:t>
      </w:r>
      <w:r>
        <w:rPr>
          <w:b/>
          <w:color w:val="0D0D0D" w:themeColor="text1" w:themeTint="F2"/>
          <w:lang w:val="pt-BR"/>
        </w:rPr>
        <w:t>Cadernos EBAPE.BR (FGV),</w:t>
      </w:r>
      <w:r>
        <w:rPr>
          <w:color w:val="0D0D0D" w:themeColor="text1" w:themeTint="F2"/>
          <w:lang w:val="pt-BR"/>
        </w:rPr>
        <w:t xml:space="preserve"> Rio de Janeiro, v. 8, n. 3, 2010. Disponível em: </w:t>
      </w:r>
      <w:hyperlink r:id="rId11" w:history="1">
        <w:r>
          <w:rPr>
            <w:rStyle w:val="Hyperlink"/>
            <w:color w:val="0D0D0D" w:themeColor="text1" w:themeTint="F2"/>
            <w:u w:val="none"/>
            <w:lang w:val="pt-BR"/>
          </w:rPr>
          <w:t>http://www.scielo.br/scielo.php?frbrVersion=2&amp;script=sci_arttext&amp;pid=S1679-3951201000em0300006&amp;lng=en&amp;tlng=en</w:t>
        </w:r>
      </w:hyperlink>
      <w:r>
        <w:rPr>
          <w:color w:val="0D0D0D" w:themeColor="text1" w:themeTint="F2"/>
          <w:lang w:val="pt-BR"/>
        </w:rPr>
        <w:t>. Acesso em: 03 ago.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BRASIL. </w:t>
      </w:r>
      <w:hyperlink r:id="rId12" w:history="1">
        <w:r>
          <w:rPr>
            <w:rStyle w:val="Hyperlink"/>
            <w:color w:val="0D0D0D" w:themeColor="text1" w:themeTint="F2"/>
            <w:u w:val="none"/>
            <w:lang w:val="pt-BR"/>
          </w:rPr>
          <w:t>Decreto nº 5.378, de 23 de fevereiro de 2005.</w:t>
        </w:r>
      </w:hyperlink>
      <w:r>
        <w:rPr>
          <w:color w:val="0D0D0D" w:themeColor="text1" w:themeTint="F2"/>
          <w:lang w:val="pt-BR"/>
        </w:rPr>
        <w:t xml:space="preserve"> Institui o Programa Nacional de Gestão Pública e Desburocratização - GESPÚBLICA e o Comitê Gestor do Programa Nacional de Gestão Pública e Desburocratização, e dá outras providências. </w:t>
      </w:r>
      <w:r>
        <w:rPr>
          <w:b/>
          <w:color w:val="0D0D0D" w:themeColor="text1" w:themeTint="F2"/>
          <w:lang w:val="pt-BR"/>
        </w:rPr>
        <w:t>Diário Oficial da União</w:t>
      </w:r>
      <w:r>
        <w:rPr>
          <w:color w:val="0D0D0D" w:themeColor="text1" w:themeTint="F2"/>
          <w:lang w:val="pt-BR"/>
        </w:rPr>
        <w:t xml:space="preserve">, Poder Executivo, Brasília, DF, 24 fev 2005. Disponível em: </w:t>
      </w:r>
      <w:hyperlink r:id="rId13" w:history="1">
        <w:r>
          <w:rPr>
            <w:rStyle w:val="Hyperlink"/>
            <w:color w:val="0D0D0D" w:themeColor="text1" w:themeTint="F2"/>
            <w:u w:val="none"/>
            <w:lang w:val="pt-BR"/>
          </w:rPr>
          <w:t>http://www.planalto.gov.br/ccivil_03/_Ato2004-2006/2005/Decreto/D5378.htm</w:t>
        </w:r>
      </w:hyperlink>
      <w:r>
        <w:rPr>
          <w:color w:val="0D0D0D" w:themeColor="text1" w:themeTint="F2"/>
          <w:lang w:val="pt-BR"/>
        </w:rPr>
        <w:t>. Acesso em: 02 set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BRASIL. Decreto nº 6.022, de 22 de janeiro de 2007. Institui o Sistema Público de Escrituração Digital – SPED. </w:t>
      </w:r>
      <w:r>
        <w:rPr>
          <w:b/>
          <w:color w:val="0D0D0D" w:themeColor="text1" w:themeTint="F2"/>
          <w:lang w:val="pt-BR"/>
        </w:rPr>
        <w:t>Diário Oficial da União</w:t>
      </w:r>
      <w:r>
        <w:rPr>
          <w:color w:val="0D0D0D" w:themeColor="text1" w:themeTint="F2"/>
          <w:lang w:val="pt-BR"/>
        </w:rPr>
        <w:t>, Poder Executivo, Brasília, DF, 22 jan. 2007. Disponível em:</w:t>
      </w:r>
      <w:hyperlink r:id="rId14" w:history="1">
        <w:r>
          <w:rPr>
            <w:rStyle w:val="Hyperlink"/>
            <w:color w:val="0D0D0D" w:themeColor="text1" w:themeTint="F2"/>
            <w:u w:val="none"/>
            <w:lang w:val="pt-BR"/>
          </w:rPr>
          <w:t>http://www.planalto.gov.br/ccivil_03/_Ato2007-2010/2007/Decreto/D6022.htm</w:t>
        </w:r>
      </w:hyperlink>
      <w:r>
        <w:rPr>
          <w:color w:val="0D0D0D" w:themeColor="text1" w:themeTint="F2"/>
          <w:lang w:val="pt-BR"/>
        </w:rPr>
        <w:t>. Acesso em: 15 set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BRASIL. Ministério da Administração Federal e Reforma do Estado. </w:t>
      </w:r>
      <w:r>
        <w:rPr>
          <w:b/>
          <w:color w:val="0D0D0D" w:themeColor="text1" w:themeTint="F2"/>
          <w:lang w:val="pt-BR"/>
        </w:rPr>
        <w:t>Os Avanços da Reforma na Administração Pública: 1995-1998.</w:t>
      </w:r>
      <w:r>
        <w:rPr>
          <w:color w:val="0D0D0D" w:themeColor="text1" w:themeTint="F2"/>
          <w:lang w:val="pt-BR"/>
        </w:rPr>
        <w:t xml:space="preserve"> Brasília: Imprensa Oficial, Cadernos MARE da Reforma do Estado, v. 15, 1998. Disponível em: </w:t>
      </w:r>
      <w:hyperlink r:id="rId15" w:history="1">
        <w:r>
          <w:rPr>
            <w:rStyle w:val="Hyperlink"/>
            <w:color w:val="0D0D0D" w:themeColor="text1" w:themeTint="F2"/>
            <w:u w:val="none"/>
            <w:lang w:val="pt-BR"/>
          </w:rPr>
          <w:t>http://www.bresserpereira.org.br/documents/mare/cadernosmare/caderno15.pdf</w:t>
        </w:r>
      </w:hyperlink>
      <w:r>
        <w:rPr>
          <w:color w:val="0D0D0D" w:themeColor="text1" w:themeTint="F2"/>
          <w:lang w:val="pt-BR"/>
        </w:rPr>
        <w:t>. Acesso em: 06 set 2019.</w:t>
      </w:r>
    </w:p>
    <w:p>
      <w:pPr>
        <w:pStyle w:val="Corpodetexto"/>
        <w:ind w:right="375" w:firstLine="2"/>
        <w:jc w:val="left"/>
        <w:rPr>
          <w:color w:val="0D0D0D" w:themeColor="text1" w:themeTint="F2"/>
          <w:lang w:val="pt-BR"/>
        </w:rPr>
      </w:pPr>
      <w:r>
        <w:rPr>
          <w:color w:val="0D0D0D" w:themeColor="text1" w:themeTint="F2"/>
          <w:lang w:val="pt-BR"/>
        </w:rPr>
        <w:t xml:space="preserve">BRASIL. Ministério do Planejamento, Orçamento e Gestão. Secretaria de Gestão Pública. </w:t>
      </w:r>
      <w:r>
        <w:rPr>
          <w:b/>
          <w:color w:val="0D0D0D" w:themeColor="text1" w:themeTint="F2"/>
          <w:lang w:val="pt-BR"/>
        </w:rPr>
        <w:t>Modelo de Excelência em Gestão Pública.</w:t>
      </w:r>
      <w:r>
        <w:rPr>
          <w:color w:val="0D0D0D" w:themeColor="text1" w:themeTint="F2"/>
          <w:lang w:val="pt-BR"/>
        </w:rPr>
        <w:t xml:space="preserve"> Brasília: Imprensa Oficial, versão 1, 2014. Disponível em: </w:t>
      </w:r>
      <w:hyperlink r:id="rId16" w:history="1">
        <w:r>
          <w:rPr>
            <w:rStyle w:val="Hyperlink"/>
            <w:color w:val="0D0D0D" w:themeColor="text1" w:themeTint="F2"/>
            <w:u w:val="none"/>
            <w:lang w:val="pt-BR"/>
          </w:rPr>
          <w:t>http://www.gespublica.gov.br/sites/default/files/documentos/modelodeexcelenciaemgestaopublica2014.pdf</w:t>
        </w:r>
      </w:hyperlink>
      <w:r>
        <w:rPr>
          <w:color w:val="0D0D0D" w:themeColor="text1" w:themeTint="F2"/>
          <w:lang w:val="pt-BR"/>
        </w:rPr>
        <w:t>. Acesso em: 30 ago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BRESSER-PEREIRA, Luiz Carlos. Da Administração Pública Burocrática à Gerencial. </w:t>
      </w:r>
      <w:r>
        <w:rPr>
          <w:b/>
          <w:color w:val="0D0D0D" w:themeColor="text1" w:themeTint="F2"/>
          <w:lang w:val="pt-BR"/>
        </w:rPr>
        <w:t>Revista do Serviço Público</w:t>
      </w:r>
      <w:r>
        <w:rPr>
          <w:color w:val="0D0D0D" w:themeColor="text1" w:themeTint="F2"/>
          <w:lang w:val="pt-BR"/>
        </w:rPr>
        <w:t xml:space="preserve">, Brasília, v. 47 n. 1, 1996. Disponível em: </w:t>
      </w:r>
      <w:hyperlink r:id="rId17" w:history="1">
        <w:r>
          <w:rPr>
            <w:rStyle w:val="Hyperlink"/>
            <w:color w:val="0D0D0D" w:themeColor="text1" w:themeTint="F2"/>
            <w:u w:val="none"/>
            <w:lang w:val="pt-BR"/>
          </w:rPr>
          <w:t>http://www.bresserpereira.org.br/papers/1996/95.AdmPublicaBurocraticaAGerencial.pdf</w:t>
        </w:r>
      </w:hyperlink>
      <w:r>
        <w:rPr>
          <w:color w:val="0D0D0D" w:themeColor="text1" w:themeTint="F2"/>
          <w:lang w:val="pt-BR"/>
        </w:rPr>
        <w:t>. Acesso em: 05 set 2019.</w:t>
      </w:r>
    </w:p>
    <w:p>
      <w:pPr>
        <w:ind w:left="142"/>
        <w:rPr>
          <w:color w:val="0D0D0D" w:themeColor="text1" w:themeTint="F2"/>
        </w:rPr>
      </w:pPr>
      <w:r>
        <w:rPr>
          <w:color w:val="0D0D0D" w:themeColor="text1" w:themeTint="F2"/>
        </w:rPr>
        <w:t xml:space="preserve">CAMPOS, A. C. B.; MIGUEL, M. C.; CARVALHO, S. M. S. Aplicação do modelo servqual na bienal do livro da zona da mata: o olhar dos interagentes abrindo novas páginas para melhoria da qualidade. </w:t>
      </w:r>
      <w:r>
        <w:rPr>
          <w:b/>
          <w:color w:val="0D0D0D" w:themeColor="text1" w:themeTint="F2"/>
        </w:rPr>
        <w:t>Encontros Bibli</w:t>
      </w:r>
      <w:r>
        <w:rPr>
          <w:color w:val="0D0D0D" w:themeColor="text1" w:themeTint="F2"/>
        </w:rPr>
        <w:t>: Revista Eletrônica de Biblioteconomia e Ciência da Informação, [S. l.], v. 23, n. 52, p. 84-94, 2018. DOI: 10.5007/1518-2924.2017v23n52p84 Acesso em: 18 out. 2022.</w:t>
      </w:r>
    </w:p>
    <w:p>
      <w:pPr>
        <w:ind w:left="142"/>
        <w:rPr>
          <w:color w:val="0D0D0D" w:themeColor="text1" w:themeTint="F2"/>
        </w:rPr>
      </w:pPr>
    </w:p>
    <w:p>
      <w:pPr>
        <w:ind w:left="142"/>
        <w:rPr>
          <w:color w:val="0D0D0D" w:themeColor="text1" w:themeTint="F2"/>
        </w:rPr>
      </w:pPr>
      <w:r>
        <w:rPr>
          <w:color w:val="0D0D0D" w:themeColor="text1" w:themeTint="F2"/>
        </w:rPr>
        <w:t xml:space="preserve">CAMPOS, A. C. B; MIGUEL, M. C.; SILVEIRA, R. Z. da. Aplicação do modelo SERVQUAL na Mostra coletiva “Gemologia - da Ciência à Arte”. </w:t>
      </w:r>
      <w:r>
        <w:rPr>
          <w:b/>
          <w:color w:val="0D0D0D" w:themeColor="text1" w:themeTint="F2"/>
        </w:rPr>
        <w:t>Expressa Extensão</w:t>
      </w:r>
      <w:r>
        <w:rPr>
          <w:color w:val="0D0D0D" w:themeColor="text1" w:themeTint="F2"/>
        </w:rPr>
        <w:t>, Pelotas, n. 02, v. 22, p. 37-56, jul/dez, 2017. Disponível em: https://periodicos.ufpel.edu.br/ojs2/index.php/expressaextensao/article/download/1151 9/7821. Acesso em: 01 nov. 2017.</w:t>
      </w:r>
    </w:p>
    <w:p>
      <w:pPr>
        <w:ind w:left="142"/>
        <w:rPr>
          <w:color w:val="0D0D0D" w:themeColor="text1" w:themeTint="F2"/>
        </w:rPr>
      </w:pPr>
    </w:p>
    <w:p>
      <w:pPr>
        <w:ind w:left="142"/>
        <w:rPr>
          <w:color w:val="0D0D0D" w:themeColor="text1" w:themeTint="F2"/>
        </w:rPr>
      </w:pPr>
      <w:r>
        <w:rPr>
          <w:color w:val="0D0D0D" w:themeColor="text1" w:themeTint="F2"/>
        </w:rPr>
        <w:t xml:space="preserve">CARVALHO, S. M. S.; MIGUEL, M. C.; CAMPOS, A. C. B. Aproveite a sua passagem e viaje pelo mundo da leitura: uma análise das bibliotecas transcol de vila velha por meio da ferramenta servqual. </w:t>
      </w:r>
      <w:r>
        <w:rPr>
          <w:b/>
          <w:color w:val="0D0D0D" w:themeColor="text1" w:themeTint="F2"/>
        </w:rPr>
        <w:t>RDBCI: Revista Digital de Biblioteconomia e Ciência da Informação</w:t>
      </w:r>
      <w:r>
        <w:rPr>
          <w:color w:val="0D0D0D" w:themeColor="text1" w:themeTint="F2"/>
        </w:rPr>
        <w:t>, Campinas, SP, v. 16, n. 3, p. 408–426, 2018. DOI: 10.20396/rdbci.v16i3.8651239. Disponível em: https://brapci.inf.br/index.php/res/v/40165. Acesso em: 19 out. 2022.</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CRONIN JR., J. J.; TAYLOR, S. A. </w:t>
      </w:r>
      <w:proofErr w:type="spellStart"/>
      <w:r>
        <w:rPr>
          <w:color w:val="0D0D0D" w:themeColor="text1" w:themeTint="F2"/>
          <w:lang w:val="pt-BR"/>
        </w:rPr>
        <w:t>Measuring</w:t>
      </w:r>
      <w:proofErr w:type="spellEnd"/>
      <w:r>
        <w:rPr>
          <w:color w:val="0D0D0D" w:themeColor="text1" w:themeTint="F2"/>
          <w:lang w:val="pt-BR"/>
        </w:rPr>
        <w:t xml:space="preserve"> </w:t>
      </w:r>
      <w:proofErr w:type="spellStart"/>
      <w:r>
        <w:rPr>
          <w:color w:val="0D0D0D" w:themeColor="text1" w:themeTint="F2"/>
          <w:lang w:val="pt-BR"/>
        </w:rPr>
        <w:t>Service</w:t>
      </w:r>
      <w:proofErr w:type="spellEnd"/>
      <w:r>
        <w:rPr>
          <w:color w:val="0D0D0D" w:themeColor="text1" w:themeTint="F2"/>
          <w:lang w:val="pt-BR"/>
        </w:rPr>
        <w:t xml:space="preserve"> </w:t>
      </w:r>
      <w:proofErr w:type="spellStart"/>
      <w:r>
        <w:rPr>
          <w:color w:val="0D0D0D" w:themeColor="text1" w:themeTint="F2"/>
          <w:lang w:val="pt-BR"/>
        </w:rPr>
        <w:t>Quality</w:t>
      </w:r>
      <w:proofErr w:type="spellEnd"/>
      <w:r>
        <w:rPr>
          <w:color w:val="0D0D0D" w:themeColor="text1" w:themeTint="F2"/>
          <w:lang w:val="pt-BR"/>
        </w:rPr>
        <w:t xml:space="preserve">: a </w:t>
      </w:r>
      <w:proofErr w:type="spellStart"/>
      <w:r>
        <w:rPr>
          <w:color w:val="0D0D0D" w:themeColor="text1" w:themeTint="F2"/>
          <w:lang w:val="pt-BR"/>
        </w:rPr>
        <w:t>Reexamination</w:t>
      </w:r>
      <w:proofErr w:type="spellEnd"/>
      <w:r>
        <w:rPr>
          <w:color w:val="0D0D0D" w:themeColor="text1" w:themeTint="F2"/>
          <w:lang w:val="pt-BR"/>
        </w:rPr>
        <w:t xml:space="preserve"> </w:t>
      </w:r>
      <w:proofErr w:type="spellStart"/>
      <w:r>
        <w:rPr>
          <w:color w:val="0D0D0D" w:themeColor="text1" w:themeTint="F2"/>
          <w:lang w:val="pt-BR"/>
        </w:rPr>
        <w:t>and</w:t>
      </w:r>
      <w:proofErr w:type="spellEnd"/>
      <w:r>
        <w:rPr>
          <w:color w:val="0D0D0D" w:themeColor="text1" w:themeTint="F2"/>
          <w:lang w:val="pt-BR"/>
        </w:rPr>
        <w:t xml:space="preserve"> </w:t>
      </w:r>
      <w:proofErr w:type="spellStart"/>
      <w:r>
        <w:rPr>
          <w:color w:val="0D0D0D" w:themeColor="text1" w:themeTint="F2"/>
          <w:lang w:val="pt-BR"/>
        </w:rPr>
        <w:t>Extension</w:t>
      </w:r>
      <w:proofErr w:type="spellEnd"/>
      <w:r>
        <w:rPr>
          <w:color w:val="0D0D0D" w:themeColor="text1" w:themeTint="F2"/>
          <w:lang w:val="pt-BR"/>
        </w:rPr>
        <w:t xml:space="preserve">. </w:t>
      </w:r>
      <w:proofErr w:type="spellStart"/>
      <w:r>
        <w:rPr>
          <w:b/>
          <w:color w:val="0D0D0D" w:themeColor="text1" w:themeTint="F2"/>
          <w:lang w:val="pt-BR"/>
        </w:rPr>
        <w:lastRenderedPageBreak/>
        <w:t>Journal</w:t>
      </w:r>
      <w:proofErr w:type="spellEnd"/>
      <w:r>
        <w:rPr>
          <w:b/>
          <w:color w:val="0D0D0D" w:themeColor="text1" w:themeTint="F2"/>
          <w:lang w:val="pt-BR"/>
        </w:rPr>
        <w:t xml:space="preserve"> </w:t>
      </w:r>
      <w:proofErr w:type="spellStart"/>
      <w:r>
        <w:rPr>
          <w:b/>
          <w:color w:val="0D0D0D" w:themeColor="text1" w:themeTint="F2"/>
          <w:lang w:val="pt-BR"/>
        </w:rPr>
        <w:t>of</w:t>
      </w:r>
      <w:proofErr w:type="spellEnd"/>
      <w:r>
        <w:rPr>
          <w:b/>
          <w:color w:val="0D0D0D" w:themeColor="text1" w:themeTint="F2"/>
          <w:lang w:val="pt-BR"/>
        </w:rPr>
        <w:t xml:space="preserve"> Marketing</w:t>
      </w:r>
      <w:r>
        <w:rPr>
          <w:color w:val="0D0D0D" w:themeColor="text1" w:themeTint="F2"/>
          <w:lang w:val="pt-BR"/>
        </w:rPr>
        <w:t xml:space="preserve">, Chicago, v. 56, n. 3, p. 55-68, 1992. Disponível em: </w:t>
      </w:r>
      <w:hyperlink r:id="rId18" w:history="1">
        <w:r>
          <w:rPr>
            <w:rStyle w:val="Hyperlink"/>
            <w:color w:val="0D0D0D" w:themeColor="text1" w:themeTint="F2"/>
            <w:u w:val="none"/>
            <w:lang w:val="pt-BR"/>
          </w:rPr>
          <w:t>https://www.researchgate.net/profile/J_Cronin_Jr/publication/225083621_Measuring_Service_Quality_-_A_Reexamination_And_Extension/links/54fbd7a70cf20700c5e7dc4c/Measuring-Service-Quality-A-Reexamination-And-Extension.pdf</w:t>
        </w:r>
      </w:hyperlink>
      <w:r>
        <w:rPr>
          <w:color w:val="0D0D0D" w:themeColor="text1" w:themeTint="F2"/>
          <w:lang w:val="pt-BR"/>
        </w:rPr>
        <w:t>. Acesso em: 09 ago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ESPÍRITO SANTO. Decreto nº 2588-R, de 23 de setembro de 2010. Dispõe sobre alterações na estrutura organizacional básica da Secretaria de Estado da Fazenda - SEFAZ, sem elevação da despesa fixada e dá outras providências. </w:t>
      </w:r>
      <w:r>
        <w:rPr>
          <w:b/>
          <w:color w:val="0D0D0D" w:themeColor="text1" w:themeTint="F2"/>
          <w:lang w:val="pt-BR"/>
        </w:rPr>
        <w:t>Diário Oficial do Estado</w:t>
      </w:r>
      <w:r>
        <w:rPr>
          <w:color w:val="0D0D0D" w:themeColor="text1" w:themeTint="F2"/>
          <w:lang w:val="pt-BR"/>
        </w:rPr>
        <w:t xml:space="preserve">, Poder Executivo, Vitória, ES, 24 set 2010. Disponível em: </w:t>
      </w:r>
      <w:hyperlink r:id="rId19" w:history="1">
        <w:r>
          <w:rPr>
            <w:rStyle w:val="Hyperlink"/>
            <w:color w:val="0D0D0D" w:themeColor="text1" w:themeTint="F2"/>
            <w:u w:val="none"/>
            <w:lang w:val="pt-BR"/>
          </w:rPr>
          <w:t>https://internet.sefaz.es.gov.br/institucional/arquivos/legislacao/2010-26-decreto2588-</w:t>
        </w:r>
        <w:r>
          <w:rPr>
            <w:rStyle w:val="Hyperlink"/>
            <w:color w:val="0D0D0D" w:themeColor="text1" w:themeTint="F2"/>
            <w:u w:val="none"/>
            <w:lang w:val="pt-BR"/>
          </w:rPr>
          <w:t>r,reestruturaosefaz.pdf</w:t>
        </w:r>
      </w:hyperlink>
      <w:r>
        <w:rPr>
          <w:color w:val="0D0D0D" w:themeColor="text1" w:themeTint="F2"/>
          <w:lang w:val="pt-BR"/>
        </w:rPr>
        <w:t>. Acesso em: 05 ago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ESPÍRITO SANTO. Decreto nº 3055-R, de 12 de julho de 2012. Dispõe sobre a transformação de cargos de provimento em comissão no âmbito da Secretaria de Estado da Fazenda - SEFAZ, sem elevação da despesa fixada. </w:t>
      </w:r>
      <w:r>
        <w:rPr>
          <w:b/>
          <w:color w:val="0D0D0D" w:themeColor="text1" w:themeTint="F2"/>
          <w:lang w:val="pt-BR"/>
        </w:rPr>
        <w:t>Diário Oficial do Estado</w:t>
      </w:r>
      <w:r>
        <w:rPr>
          <w:color w:val="0D0D0D" w:themeColor="text1" w:themeTint="F2"/>
          <w:lang w:val="pt-BR"/>
        </w:rPr>
        <w:t xml:space="preserve">, Poder Executivo, Vitória, ES, 13 jul 2012. Disponível em: </w:t>
      </w:r>
      <w:hyperlink r:id="rId20" w:history="1">
        <w:r>
          <w:rPr>
            <w:rStyle w:val="Hyperlink"/>
            <w:color w:val="0D0D0D" w:themeColor="text1" w:themeTint="F2"/>
            <w:u w:val="none"/>
            <w:lang w:val="pt-BR"/>
          </w:rPr>
          <w:t>https://internet.sefaz.es.gov.br/institucional/arquivos/legislacao/2012-07-12-decreton3.055-r-transformaunidadesnasubsad.pdf</w:t>
        </w:r>
      </w:hyperlink>
      <w:r>
        <w:rPr>
          <w:color w:val="0D0D0D" w:themeColor="text1" w:themeTint="F2"/>
          <w:lang w:val="pt-BR"/>
        </w:rPr>
        <w:t>. Acesso em: 05 ago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ESPÍRITO SANTO. Lei Complementar nº 225, de 08 de janeiro de 2002. Moderniza e redefine a estrutura organizacional básica da Secretaria de Estado da Fazenda. </w:t>
      </w:r>
      <w:r>
        <w:rPr>
          <w:b/>
          <w:color w:val="0D0D0D" w:themeColor="text1" w:themeTint="F2"/>
          <w:lang w:val="pt-BR"/>
        </w:rPr>
        <w:t>Diário Oficial do Estado</w:t>
      </w:r>
      <w:r>
        <w:rPr>
          <w:color w:val="0D0D0D" w:themeColor="text1" w:themeTint="F2"/>
          <w:lang w:val="pt-BR"/>
        </w:rPr>
        <w:t xml:space="preserve">, Poder Legislativo, Vitória, ES, 11 jan 2002. Disponível em: </w:t>
      </w:r>
      <w:hyperlink r:id="rId21" w:history="1">
        <w:r>
          <w:rPr>
            <w:rStyle w:val="Hyperlink"/>
            <w:color w:val="0D0D0D" w:themeColor="text1" w:themeTint="F2"/>
            <w:u w:val="none"/>
            <w:lang w:val="pt-BR"/>
          </w:rPr>
          <w:t>http://www.sefaz.es.gov.br/desenvolvimento_fazendario/LeiComplementar225.pdf</w:t>
        </w:r>
      </w:hyperlink>
      <w:r>
        <w:rPr>
          <w:color w:val="0D0D0D" w:themeColor="text1" w:themeTint="F2"/>
          <w:lang w:val="pt-BR"/>
        </w:rPr>
        <w:t>. Acesso em: 03 ago 2019.</w:t>
      </w:r>
    </w:p>
    <w:p>
      <w:pPr>
        <w:pStyle w:val="Corpodetexto"/>
        <w:ind w:right="375" w:firstLine="2"/>
        <w:jc w:val="left"/>
        <w:rPr>
          <w:color w:val="0D0D0D" w:themeColor="text1" w:themeTint="F2"/>
          <w:lang w:val="pt-BR"/>
        </w:rPr>
      </w:pPr>
      <w:r>
        <w:rPr>
          <w:color w:val="0D0D0D" w:themeColor="text1" w:themeTint="F2"/>
          <w:lang w:val="pt-BR"/>
        </w:rPr>
        <w:t xml:space="preserve">ESPÍRITO SANTO. Lei Complementar nº 776, de 16 de abril de 2014. Altera a estrutura organizacional básica da Secretaria de Estado da Fazenda – SEFAZ e dá outras providências. </w:t>
      </w:r>
      <w:r>
        <w:rPr>
          <w:b/>
          <w:color w:val="0D0D0D" w:themeColor="text1" w:themeTint="F2"/>
          <w:lang w:val="pt-BR"/>
        </w:rPr>
        <w:t>Diário Oficial do Estado</w:t>
      </w:r>
      <w:r>
        <w:rPr>
          <w:color w:val="0D0D0D" w:themeColor="text1" w:themeTint="F2"/>
          <w:lang w:val="pt-BR"/>
        </w:rPr>
        <w:t xml:space="preserve">, Poder Legislativo, Vitória, ES, 17 abr 2014. Disponível em: </w:t>
      </w:r>
      <w:hyperlink r:id="rId22" w:history="1">
        <w:r>
          <w:rPr>
            <w:rStyle w:val="Hyperlink"/>
            <w:color w:val="0D0D0D" w:themeColor="text1" w:themeTint="F2"/>
            <w:u w:val="none"/>
            <w:lang w:val="pt-BR"/>
          </w:rPr>
          <w:t>http://www3.al.es.gov.br/Arquivo/Documents/legislacao/html/LC%20n%C2%BA%20776.htm</w:t>
        </w:r>
      </w:hyperlink>
      <w:r>
        <w:rPr>
          <w:color w:val="0D0D0D" w:themeColor="text1" w:themeTint="F2"/>
          <w:lang w:val="pt-BR"/>
        </w:rPr>
        <w:t xml:space="preserve">. </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FREITAS, A. L. P., RODRIGUES, S. G. A avaliação da confiabilidade de questionário: uma análise utilizando o coeficiente alfa de </w:t>
      </w:r>
      <w:proofErr w:type="spellStart"/>
      <w:r>
        <w:rPr>
          <w:color w:val="0D0D0D" w:themeColor="text1" w:themeTint="F2"/>
          <w:lang w:val="pt-BR"/>
        </w:rPr>
        <w:t>Cronbach</w:t>
      </w:r>
      <w:proofErr w:type="spellEnd"/>
      <w:r>
        <w:rPr>
          <w:color w:val="0D0D0D" w:themeColor="text1" w:themeTint="F2"/>
          <w:lang w:val="pt-BR"/>
        </w:rPr>
        <w:t xml:space="preserve">. </w:t>
      </w:r>
      <w:r>
        <w:rPr>
          <w:b/>
          <w:color w:val="0D0D0D" w:themeColor="text1" w:themeTint="F2"/>
          <w:lang w:val="pt-BR"/>
        </w:rPr>
        <w:t xml:space="preserve">Anais </w:t>
      </w:r>
      <w:r>
        <w:rPr>
          <w:color w:val="0D0D0D" w:themeColor="text1" w:themeTint="F2"/>
          <w:lang w:val="pt-BR"/>
        </w:rPr>
        <w:t xml:space="preserve">[...] SIMPEP – Bauru-SP, 12., 2005. Disponível em: </w:t>
      </w:r>
      <w:proofErr w:type="spellStart"/>
      <w:r>
        <w:rPr>
          <w:color w:val="0D0D0D" w:themeColor="text1" w:themeTint="F2"/>
          <w:lang w:val="pt-BR"/>
        </w:rPr>
        <w:t>simpep</w:t>
      </w:r>
      <w:proofErr w:type="spellEnd"/>
      <w:r>
        <w:rPr>
          <w:color w:val="0D0D0D" w:themeColor="text1" w:themeTint="F2"/>
          <w:lang w:val="pt-BR"/>
        </w:rPr>
        <w:t>.</w:t>
      </w:r>
      <w:proofErr w:type="spellStart"/>
      <w:r>
        <w:rPr>
          <w:color w:val="0D0D0D" w:themeColor="text1" w:themeTint="F2"/>
          <w:lang w:val="pt-BR"/>
        </w:rPr>
        <w:t>feb</w:t>
      </w:r>
      <w:proofErr w:type="spellEnd"/>
      <w:r>
        <w:rPr>
          <w:color w:val="0D0D0D" w:themeColor="text1" w:themeTint="F2"/>
          <w:lang w:val="pt-BR"/>
        </w:rPr>
        <w:t>.</w:t>
      </w:r>
      <w:proofErr w:type="spellStart"/>
      <w:r>
        <w:rPr>
          <w:color w:val="0D0D0D" w:themeColor="text1" w:themeTint="F2"/>
          <w:lang w:val="pt-BR"/>
        </w:rPr>
        <w:t>unesp</w:t>
      </w:r>
      <w:proofErr w:type="spellEnd"/>
      <w:r>
        <w:rPr>
          <w:color w:val="0D0D0D" w:themeColor="text1" w:themeTint="F2"/>
          <w:lang w:val="pt-BR"/>
        </w:rPr>
        <w:t>.</w:t>
      </w:r>
      <w:proofErr w:type="spellStart"/>
      <w:r>
        <w:rPr>
          <w:color w:val="0D0D0D" w:themeColor="text1" w:themeTint="F2"/>
          <w:lang w:val="pt-BR"/>
        </w:rPr>
        <w:t>br</w:t>
      </w:r>
      <w:proofErr w:type="spellEnd"/>
      <w:r>
        <w:rPr>
          <w:color w:val="0D0D0D" w:themeColor="text1" w:themeTint="F2"/>
          <w:lang w:val="pt-BR"/>
        </w:rPr>
        <w:t>/</w:t>
      </w:r>
      <w:proofErr w:type="spellStart"/>
      <w:r>
        <w:rPr>
          <w:color w:val="0D0D0D" w:themeColor="text1" w:themeTint="F2"/>
          <w:lang w:val="pt-BR"/>
        </w:rPr>
        <w:t>anais_simpep_aux</w:t>
      </w:r>
      <w:proofErr w:type="spellEnd"/>
      <w:r>
        <w:rPr>
          <w:color w:val="0D0D0D" w:themeColor="text1" w:themeTint="F2"/>
          <w:lang w:val="pt-BR"/>
        </w:rPr>
        <w:t>.</w:t>
      </w:r>
      <w:proofErr w:type="spellStart"/>
      <w:r>
        <w:rPr>
          <w:color w:val="0D0D0D" w:themeColor="text1" w:themeTint="F2"/>
          <w:lang w:val="pt-BR"/>
        </w:rPr>
        <w:t>php</w:t>
      </w:r>
      <w:proofErr w:type="spellEnd"/>
      <w:r>
        <w:rPr>
          <w:color w:val="0D0D0D" w:themeColor="text1" w:themeTint="F2"/>
          <w:lang w:val="pt-BR"/>
        </w:rPr>
        <w:t>?e=12. Acesso em: 16 jun 2020.</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GABRIEL JUNIOR, R.; MIGUEL, M. C.; SILVEIRA, R. Z. Desafios e perspectivas à luz da métrica </w:t>
      </w:r>
      <w:proofErr w:type="spellStart"/>
      <w:r>
        <w:rPr>
          <w:color w:val="0D0D0D" w:themeColor="text1" w:themeTint="F2"/>
          <w:lang w:val="pt-BR"/>
        </w:rPr>
        <w:t>servqual</w:t>
      </w:r>
      <w:proofErr w:type="spellEnd"/>
      <w:r>
        <w:rPr>
          <w:color w:val="0D0D0D" w:themeColor="text1" w:themeTint="F2"/>
          <w:lang w:val="pt-BR"/>
        </w:rPr>
        <w:t xml:space="preserve">: o contribuinte nas agências da receita estadual do estado do Espírito Santo, Brasil. </w:t>
      </w:r>
      <w:r>
        <w:rPr>
          <w:b/>
          <w:color w:val="0D0D0D" w:themeColor="text1" w:themeTint="F2"/>
          <w:lang w:val="pt-BR"/>
        </w:rPr>
        <w:t>Revista de Tecnologia Aplicada</w:t>
      </w:r>
      <w:r>
        <w:rPr>
          <w:color w:val="0D0D0D" w:themeColor="text1" w:themeTint="F2"/>
          <w:lang w:val="pt-BR"/>
        </w:rPr>
        <w:t xml:space="preserve">, </w:t>
      </w:r>
      <w:r>
        <w:rPr>
          <w:color w:val="0D0D0D" w:themeColor="text1" w:themeTint="F2"/>
        </w:rPr>
        <w:t xml:space="preserve">[S. l.], </w:t>
      </w:r>
      <w:r>
        <w:rPr>
          <w:color w:val="0D0D0D" w:themeColor="text1" w:themeTint="F2"/>
          <w:lang w:val="pt-BR"/>
        </w:rPr>
        <w:t>v. 11, n. 2, p. 53-89, 2022. Disponível em:</w:t>
      </w:r>
      <w:r>
        <w:rPr>
          <w:color w:val="0D0D0D" w:themeColor="text1" w:themeTint="F2"/>
        </w:rPr>
        <w:t xml:space="preserve"> </w:t>
      </w:r>
      <w:r>
        <w:rPr>
          <w:color w:val="0D0D0D" w:themeColor="text1" w:themeTint="F2"/>
          <w:lang w:val="pt-BR"/>
        </w:rPr>
        <w:t>http://cc.faccamp.br/ojs-2.4.8-2/index.php/RTA/article/view/1902/0. Acesso em: 18 out. 2022.</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GABRIEL JUNIOR, R.; SILVEIRA, R. Z.; MIGUEL, M. C. Olhares para os serviços prestados pelas agências da receita estadual - ARE, Espírito Santo, Brasil. </w:t>
      </w:r>
      <w:r>
        <w:rPr>
          <w:b/>
          <w:color w:val="0D0D0D" w:themeColor="text1" w:themeTint="F2"/>
          <w:lang w:val="pt-BR"/>
        </w:rPr>
        <w:t>Revista de Tecnologia Aplicada</w:t>
      </w:r>
      <w:r>
        <w:rPr>
          <w:color w:val="0D0D0D" w:themeColor="text1" w:themeTint="F2"/>
          <w:lang w:val="pt-BR"/>
        </w:rPr>
        <w:t xml:space="preserve">, </w:t>
      </w:r>
      <w:r>
        <w:rPr>
          <w:color w:val="0D0D0D" w:themeColor="text1" w:themeTint="F2"/>
        </w:rPr>
        <w:t xml:space="preserve">[S. l.], </w:t>
      </w:r>
      <w:r>
        <w:rPr>
          <w:color w:val="0D0D0D" w:themeColor="text1" w:themeTint="F2"/>
          <w:lang w:val="pt-BR"/>
        </w:rPr>
        <w:t>v. 11, n. 1, p. 68-87, 2022. Disponível em:</w:t>
      </w:r>
      <w:r>
        <w:rPr>
          <w:color w:val="0D0D0D" w:themeColor="text1" w:themeTint="F2"/>
        </w:rPr>
        <w:t xml:space="preserve"> </w:t>
      </w:r>
      <w:r>
        <w:rPr>
          <w:color w:val="0D0D0D" w:themeColor="text1" w:themeTint="F2"/>
          <w:lang w:val="pt-BR"/>
        </w:rPr>
        <w:t>http://www.spell.org.br/documentos/ver/68612/olhares-para-os-servicos-prestados-pelas-agencias-da-receita-estadual---are--espirito-santo--brasil. Acesso em: 18 out. 2022.</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HORA, H. R. M.; MONTEIRO, G. T. R.; ARICA, J. Hora. Confiabilidade em Questionários para Qualidade: Um Estudo com o Coeficiente Alfa de </w:t>
      </w:r>
      <w:proofErr w:type="spellStart"/>
      <w:r>
        <w:rPr>
          <w:color w:val="0D0D0D" w:themeColor="text1" w:themeTint="F2"/>
          <w:lang w:val="pt-BR"/>
        </w:rPr>
        <w:t>Cronbach</w:t>
      </w:r>
      <w:proofErr w:type="spellEnd"/>
      <w:r>
        <w:rPr>
          <w:color w:val="0D0D0D" w:themeColor="text1" w:themeTint="F2"/>
          <w:lang w:val="pt-BR"/>
        </w:rPr>
        <w:t xml:space="preserve">. </w:t>
      </w:r>
      <w:r>
        <w:rPr>
          <w:b/>
          <w:color w:val="0D0D0D" w:themeColor="text1" w:themeTint="F2"/>
          <w:lang w:val="pt-BR"/>
        </w:rPr>
        <w:t>Produto &amp; Produção</w:t>
      </w:r>
      <w:r>
        <w:rPr>
          <w:color w:val="0D0D0D" w:themeColor="text1" w:themeTint="F2"/>
          <w:lang w:val="pt-BR"/>
        </w:rPr>
        <w:t xml:space="preserve">, </w:t>
      </w:r>
      <w:r>
        <w:rPr>
          <w:color w:val="0D0D0D" w:themeColor="text1" w:themeTint="F2"/>
        </w:rPr>
        <w:t>[S. l.],  v</w:t>
      </w:r>
      <w:r>
        <w:rPr>
          <w:color w:val="0D0D0D" w:themeColor="text1" w:themeTint="F2"/>
          <w:lang w:val="pt-BR"/>
        </w:rPr>
        <w:t xml:space="preserve">. 11, n. 2, p. 85 - 103, jun. 2010. Disponível em: </w:t>
      </w:r>
      <w:hyperlink r:id="rId23" w:history="1">
        <w:r>
          <w:rPr>
            <w:rStyle w:val="Hyperlink"/>
            <w:color w:val="0D0D0D" w:themeColor="text1" w:themeTint="F2"/>
            <w:u w:val="none"/>
            <w:lang w:val="pt-BR"/>
          </w:rPr>
          <w:t>https://seer.ufrgs.br/ProdutoProducao/article/view/9321/8252</w:t>
        </w:r>
      </w:hyperlink>
      <w:r>
        <w:rPr>
          <w:color w:val="0D0D0D" w:themeColor="text1" w:themeTint="F2"/>
          <w:lang w:val="pt-BR"/>
        </w:rPr>
        <w:t>. Acesso em: 15 jun 2020.</w:t>
      </w:r>
    </w:p>
    <w:p>
      <w:pPr>
        <w:pStyle w:val="Corpodetexto"/>
        <w:ind w:right="375" w:firstLine="2"/>
        <w:jc w:val="left"/>
      </w:pPr>
    </w:p>
    <w:p>
      <w:pPr>
        <w:pStyle w:val="Corpodetexto"/>
        <w:ind w:right="375" w:firstLine="2"/>
        <w:jc w:val="left"/>
      </w:pPr>
      <w:r>
        <w:t xml:space="preserve">IBGE. INSTITUTO BRASILEIRO DE GEOGRAFIA E ESTATÍSTICA. </w:t>
      </w:r>
      <w:r>
        <w:rPr>
          <w:b/>
        </w:rPr>
        <w:t>Estimativas da População</w:t>
      </w:r>
      <w:r>
        <w:t>. Rio de Janeiro: IBGE, 2019.</w:t>
      </w:r>
      <w:r>
        <w:rPr>
          <w:color w:val="0D0D0D" w:themeColor="text1" w:themeTint="F2"/>
          <w:lang w:val="pt-BR"/>
        </w:rPr>
        <w:t xml:space="preserve"> Disponível em:</w:t>
      </w:r>
      <w:r>
        <w:t xml:space="preserve"> </w:t>
      </w:r>
      <w:r>
        <w:rPr>
          <w:color w:val="0D0D0D" w:themeColor="text1" w:themeTint="F2"/>
          <w:lang w:val="pt-BR"/>
        </w:rPr>
        <w:t xml:space="preserve">https://www.ibge.gov.br/estatisticas/sociais/populacao/9103-estimativas-de-populacao.html?edicao=25272. Acesso em: 22 abr. 2020. </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LOUREIRO, M. R.; ABRUCIO, F. L.; PACHECO, </w:t>
      </w:r>
      <w:proofErr w:type="spellStart"/>
      <w:r>
        <w:rPr>
          <w:color w:val="0D0D0D" w:themeColor="text1" w:themeTint="F2"/>
          <w:lang w:val="pt-BR"/>
        </w:rPr>
        <w:t>R.S.</w:t>
      </w:r>
      <w:proofErr w:type="spellEnd"/>
      <w:r>
        <w:rPr>
          <w:color w:val="0D0D0D" w:themeColor="text1" w:themeTint="F2"/>
          <w:lang w:val="pt-BR"/>
        </w:rPr>
        <w:t xml:space="preserve"> </w:t>
      </w:r>
      <w:r>
        <w:rPr>
          <w:b/>
          <w:color w:val="0D0D0D" w:themeColor="text1" w:themeTint="F2"/>
          <w:lang w:val="pt-BR"/>
        </w:rPr>
        <w:t>Burocracia e Política no Brasil: Desafios para o Estado Democrático no Século XXI</w:t>
      </w:r>
      <w:r>
        <w:rPr>
          <w:color w:val="0D0D0D" w:themeColor="text1" w:themeTint="F2"/>
          <w:lang w:val="pt-BR"/>
        </w:rPr>
        <w:t>. Rio de Janeiro: Editora FGV, 1ª ed., 2010.</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METAXAS, Theodore; MAKARATZI, </w:t>
      </w:r>
      <w:proofErr w:type="spellStart"/>
      <w:r>
        <w:rPr>
          <w:color w:val="0D0D0D" w:themeColor="text1" w:themeTint="F2"/>
          <w:lang w:val="pt-BR"/>
        </w:rPr>
        <w:t>Elisavet</w:t>
      </w:r>
      <w:proofErr w:type="spellEnd"/>
      <w:r>
        <w:rPr>
          <w:color w:val="0D0D0D" w:themeColor="text1" w:themeTint="F2"/>
          <w:lang w:val="pt-BR"/>
        </w:rPr>
        <w:t xml:space="preserve">; TERZIDIS, </w:t>
      </w:r>
      <w:proofErr w:type="spellStart"/>
      <w:r>
        <w:rPr>
          <w:color w:val="0D0D0D" w:themeColor="text1" w:themeTint="F2"/>
          <w:lang w:val="pt-BR"/>
        </w:rPr>
        <w:t>Konstantinos</w:t>
      </w:r>
      <w:proofErr w:type="spellEnd"/>
      <w:r>
        <w:rPr>
          <w:color w:val="0D0D0D" w:themeColor="text1" w:themeTint="F2"/>
          <w:lang w:val="pt-BR"/>
        </w:rPr>
        <w:t xml:space="preserve">. </w:t>
      </w:r>
      <w:proofErr w:type="spellStart"/>
      <w:r>
        <w:rPr>
          <w:color w:val="0D0D0D" w:themeColor="text1" w:themeTint="F2"/>
          <w:lang w:val="pt-BR"/>
        </w:rPr>
        <w:t>Improving</w:t>
      </w:r>
      <w:proofErr w:type="spellEnd"/>
      <w:r>
        <w:rPr>
          <w:color w:val="0D0D0D" w:themeColor="text1" w:themeTint="F2"/>
          <w:lang w:val="pt-BR"/>
        </w:rPr>
        <w:t xml:space="preserve"> </w:t>
      </w:r>
      <w:proofErr w:type="spellStart"/>
      <w:r>
        <w:rPr>
          <w:color w:val="0D0D0D" w:themeColor="text1" w:themeTint="F2"/>
          <w:lang w:val="pt-BR"/>
        </w:rPr>
        <w:t>Service</w:t>
      </w:r>
      <w:proofErr w:type="spellEnd"/>
      <w:r>
        <w:rPr>
          <w:color w:val="0D0D0D" w:themeColor="text1" w:themeTint="F2"/>
          <w:lang w:val="pt-BR"/>
        </w:rPr>
        <w:t xml:space="preserve"> </w:t>
      </w:r>
      <w:proofErr w:type="spellStart"/>
      <w:r>
        <w:rPr>
          <w:color w:val="0D0D0D" w:themeColor="text1" w:themeTint="F2"/>
          <w:lang w:val="pt-BR"/>
        </w:rPr>
        <w:lastRenderedPageBreak/>
        <w:t>Quality</w:t>
      </w:r>
      <w:proofErr w:type="spellEnd"/>
      <w:r>
        <w:rPr>
          <w:color w:val="0D0D0D" w:themeColor="text1" w:themeTint="F2"/>
          <w:lang w:val="pt-BR"/>
        </w:rPr>
        <w:t xml:space="preserve"> to Local </w:t>
      </w:r>
      <w:proofErr w:type="spellStart"/>
      <w:r>
        <w:rPr>
          <w:color w:val="0D0D0D" w:themeColor="text1" w:themeTint="F2"/>
          <w:lang w:val="pt-BR"/>
        </w:rPr>
        <w:t>Communities</w:t>
      </w:r>
      <w:proofErr w:type="spellEnd"/>
      <w:r>
        <w:rPr>
          <w:color w:val="0D0D0D" w:themeColor="text1" w:themeTint="F2"/>
          <w:lang w:val="pt-BR"/>
        </w:rPr>
        <w:t xml:space="preserve"> Via a </w:t>
      </w:r>
      <w:proofErr w:type="spellStart"/>
      <w:r>
        <w:rPr>
          <w:color w:val="0D0D0D" w:themeColor="text1" w:themeTint="F2"/>
          <w:lang w:val="pt-BR"/>
        </w:rPr>
        <w:t>Citizen</w:t>
      </w:r>
      <w:proofErr w:type="spellEnd"/>
      <w:r>
        <w:rPr>
          <w:color w:val="0D0D0D" w:themeColor="text1" w:themeTint="F2"/>
          <w:lang w:val="pt-BR"/>
        </w:rPr>
        <w:t xml:space="preserve"> </w:t>
      </w:r>
      <w:proofErr w:type="spellStart"/>
      <w:r>
        <w:rPr>
          <w:color w:val="0D0D0D" w:themeColor="text1" w:themeTint="F2"/>
          <w:lang w:val="pt-BR"/>
        </w:rPr>
        <w:t>Satisfaction</w:t>
      </w:r>
      <w:proofErr w:type="spellEnd"/>
      <w:r>
        <w:rPr>
          <w:color w:val="0D0D0D" w:themeColor="text1" w:themeTint="F2"/>
          <w:lang w:val="pt-BR"/>
        </w:rPr>
        <w:t xml:space="preserve"> </w:t>
      </w:r>
      <w:proofErr w:type="spellStart"/>
      <w:r>
        <w:rPr>
          <w:color w:val="0D0D0D" w:themeColor="text1" w:themeTint="F2"/>
          <w:lang w:val="pt-BR"/>
        </w:rPr>
        <w:t>Measurement</w:t>
      </w:r>
      <w:proofErr w:type="spellEnd"/>
      <w:r>
        <w:rPr>
          <w:color w:val="0D0D0D" w:themeColor="text1" w:themeTint="F2"/>
          <w:lang w:val="pt-BR"/>
        </w:rPr>
        <w:t xml:space="preserve"> in </w:t>
      </w:r>
      <w:proofErr w:type="spellStart"/>
      <w:r>
        <w:rPr>
          <w:color w:val="0D0D0D" w:themeColor="text1" w:themeTint="F2"/>
          <w:lang w:val="pt-BR"/>
        </w:rPr>
        <w:t>Greece</w:t>
      </w:r>
      <w:proofErr w:type="spellEnd"/>
      <w:r>
        <w:rPr>
          <w:color w:val="0D0D0D" w:themeColor="text1" w:themeTint="F2"/>
          <w:lang w:val="pt-BR"/>
        </w:rPr>
        <w:t xml:space="preserve">: </w:t>
      </w:r>
      <w:proofErr w:type="spellStart"/>
      <w:r>
        <w:rPr>
          <w:color w:val="0D0D0D" w:themeColor="text1" w:themeTint="F2"/>
          <w:lang w:val="pt-BR"/>
        </w:rPr>
        <w:t>The</w:t>
      </w:r>
      <w:proofErr w:type="spellEnd"/>
      <w:r>
        <w:rPr>
          <w:color w:val="0D0D0D" w:themeColor="text1" w:themeTint="F2"/>
          <w:lang w:val="pt-BR"/>
        </w:rPr>
        <w:t xml:space="preserve"> 'MUSA'. </w:t>
      </w:r>
      <w:proofErr w:type="spellStart"/>
      <w:r>
        <w:rPr>
          <w:b/>
          <w:color w:val="0D0D0D" w:themeColor="text1" w:themeTint="F2"/>
          <w:lang w:val="pt-BR"/>
        </w:rPr>
        <w:t>The</w:t>
      </w:r>
      <w:proofErr w:type="spellEnd"/>
      <w:r>
        <w:rPr>
          <w:b/>
          <w:color w:val="0D0D0D" w:themeColor="text1" w:themeTint="F2"/>
          <w:lang w:val="pt-BR"/>
        </w:rPr>
        <w:t xml:space="preserve"> </w:t>
      </w:r>
      <w:proofErr w:type="spellStart"/>
      <w:r>
        <w:rPr>
          <w:b/>
          <w:color w:val="0D0D0D" w:themeColor="text1" w:themeTint="F2"/>
          <w:lang w:val="pt-BR"/>
        </w:rPr>
        <w:t>Journal</w:t>
      </w:r>
      <w:proofErr w:type="spellEnd"/>
      <w:r>
        <w:rPr>
          <w:b/>
          <w:color w:val="0D0D0D" w:themeColor="text1" w:themeTint="F2"/>
          <w:lang w:val="pt-BR"/>
        </w:rPr>
        <w:t xml:space="preserve"> </w:t>
      </w:r>
      <w:proofErr w:type="spellStart"/>
      <w:r>
        <w:rPr>
          <w:b/>
          <w:color w:val="0D0D0D" w:themeColor="text1" w:themeTint="F2"/>
          <w:lang w:val="pt-BR"/>
        </w:rPr>
        <w:t>of</w:t>
      </w:r>
      <w:proofErr w:type="spellEnd"/>
      <w:r>
        <w:rPr>
          <w:b/>
          <w:color w:val="0D0D0D" w:themeColor="text1" w:themeTint="F2"/>
          <w:lang w:val="pt-BR"/>
        </w:rPr>
        <w:t xml:space="preserve"> </w:t>
      </w:r>
      <w:proofErr w:type="spellStart"/>
      <w:r>
        <w:rPr>
          <w:b/>
          <w:color w:val="0D0D0D" w:themeColor="text1" w:themeTint="F2"/>
          <w:lang w:val="pt-BR"/>
        </w:rPr>
        <w:t>Developing</w:t>
      </w:r>
      <w:proofErr w:type="spellEnd"/>
      <w:r>
        <w:rPr>
          <w:b/>
          <w:color w:val="0D0D0D" w:themeColor="text1" w:themeTint="F2"/>
          <w:lang w:val="pt-BR"/>
        </w:rPr>
        <w:t xml:space="preserve"> </w:t>
      </w:r>
      <w:proofErr w:type="spellStart"/>
      <w:r>
        <w:rPr>
          <w:b/>
          <w:color w:val="0D0D0D" w:themeColor="text1" w:themeTint="F2"/>
          <w:lang w:val="pt-BR"/>
        </w:rPr>
        <w:t>Areas</w:t>
      </w:r>
      <w:proofErr w:type="spellEnd"/>
      <w:r>
        <w:rPr>
          <w:color w:val="0D0D0D" w:themeColor="text1" w:themeTint="F2"/>
          <w:lang w:val="pt-BR"/>
        </w:rPr>
        <w:t xml:space="preserve">, </w:t>
      </w:r>
      <w:proofErr w:type="spellStart"/>
      <w:r>
        <w:rPr>
          <w:color w:val="0D0D0D" w:themeColor="text1" w:themeTint="F2"/>
          <w:lang w:val="pt-BR"/>
        </w:rPr>
        <w:t>Tennessee</w:t>
      </w:r>
      <w:proofErr w:type="spellEnd"/>
      <w:r>
        <w:rPr>
          <w:color w:val="0D0D0D" w:themeColor="text1" w:themeTint="F2"/>
          <w:lang w:val="pt-BR"/>
        </w:rPr>
        <w:t xml:space="preserve">, v. 51, n. 3, p. 77 -101, 2017. Disponível em: </w:t>
      </w:r>
      <w:hyperlink r:id="rId24" w:history="1">
        <w:r>
          <w:rPr>
            <w:rStyle w:val="Hyperlink"/>
            <w:color w:val="0D0D0D" w:themeColor="text1" w:themeTint="F2"/>
            <w:u w:val="none"/>
            <w:lang w:val="pt-BR"/>
          </w:rPr>
          <w:t>https://ideas.repec.org/a/jda/journl/vol.51year2017issue3pp77-101.html</w:t>
        </w:r>
      </w:hyperlink>
      <w:r>
        <w:rPr>
          <w:color w:val="0D0D0D" w:themeColor="text1" w:themeTint="F2"/>
          <w:lang w:val="pt-BR"/>
        </w:rPr>
        <w:t>. Acesso em: 05 out 2019.</w:t>
      </w:r>
    </w:p>
    <w:p>
      <w:pPr>
        <w:ind w:left="142"/>
        <w:rPr>
          <w:color w:val="0D0D0D" w:themeColor="text1" w:themeTint="F2"/>
        </w:rPr>
      </w:pPr>
    </w:p>
    <w:p>
      <w:pPr>
        <w:ind w:left="142"/>
        <w:rPr>
          <w:color w:val="0D0D0D" w:themeColor="text1" w:themeTint="F2"/>
        </w:rPr>
      </w:pPr>
      <w:r>
        <w:rPr>
          <w:color w:val="0D0D0D" w:themeColor="text1" w:themeTint="F2"/>
        </w:rPr>
        <w:t>MIGUEL, M. C.; COSTA, R. P. F. Perspectivas à luz do visitante sobre a qualidade de serviços no museu de arte moderna, Resende - RJ | perspectives in the light of the visitor on the quality of services at the museum of modern art, Resende in Brazil. </w:t>
      </w:r>
      <w:r>
        <w:rPr>
          <w:b/>
          <w:color w:val="0D0D0D" w:themeColor="text1" w:themeTint="F2"/>
        </w:rPr>
        <w:t>Ciência da Informação</w:t>
      </w:r>
      <w:r>
        <w:rPr>
          <w:color w:val="0D0D0D" w:themeColor="text1" w:themeTint="F2"/>
        </w:rPr>
        <w:t>, [S. l.], v. 49, 2020. Disponível em: </w:t>
      </w:r>
      <w:r>
        <w:rPr>
          <w:rFonts w:eastAsiaTheme="majorEastAsia"/>
          <w:color w:val="0D0D0D" w:themeColor="text1" w:themeTint="F2"/>
        </w:rPr>
        <w:t>http://hdl.handle.net/20.500.11959/brapci/149749</w:t>
      </w:r>
      <w:r>
        <w:rPr>
          <w:color w:val="0D0D0D" w:themeColor="text1" w:themeTint="F2"/>
        </w:rPr>
        <w:t>. Acesso em: 18 out. 2022.</w:t>
      </w:r>
    </w:p>
    <w:p>
      <w:pPr>
        <w:ind w:left="142"/>
        <w:rPr>
          <w:color w:val="0D0D0D" w:themeColor="text1" w:themeTint="F2"/>
        </w:rPr>
      </w:pPr>
    </w:p>
    <w:p>
      <w:pPr>
        <w:ind w:left="142"/>
        <w:rPr>
          <w:color w:val="0D0D0D" w:themeColor="text1" w:themeTint="F2"/>
        </w:rPr>
      </w:pPr>
      <w:r>
        <w:rPr>
          <w:color w:val="0D0D0D" w:themeColor="text1" w:themeTint="F2"/>
        </w:rPr>
        <w:t>MIGUEL, M. C.; SILVEIRA, R. Z. Percepções e Expectativas dos Associados da Biblioteca Transcol em Encontro aos seus Dez Anos de Atuação. </w:t>
      </w:r>
      <w:r>
        <w:rPr>
          <w:rFonts w:eastAsiaTheme="majorEastAsia"/>
          <w:b/>
          <w:color w:val="0D0D0D" w:themeColor="text1" w:themeTint="F2"/>
        </w:rPr>
        <w:t>Revista Eletrônica Gestão e Serviços</w:t>
      </w:r>
      <w:r>
        <w:rPr>
          <w:color w:val="0D0D0D" w:themeColor="text1" w:themeTint="F2"/>
        </w:rPr>
        <w:t>, [S. l.], v. 8, n. 2, p. 2021-2041, 2017. Disponível em: https://www.metodista.br/revistas/revistas-ims/index.php/REGS/article/view/7386. Acesso em: 18 out. 2022.</w:t>
      </w:r>
    </w:p>
    <w:p>
      <w:pPr>
        <w:ind w:left="142"/>
        <w:rPr>
          <w:color w:val="0D0D0D" w:themeColor="text1" w:themeTint="F2"/>
        </w:rPr>
      </w:pPr>
    </w:p>
    <w:p>
      <w:pPr>
        <w:ind w:left="142"/>
        <w:rPr>
          <w:color w:val="0D0D0D" w:themeColor="text1" w:themeTint="F2"/>
        </w:rPr>
      </w:pPr>
      <w:r>
        <w:rPr>
          <w:color w:val="0D0D0D" w:themeColor="text1" w:themeTint="F2"/>
        </w:rPr>
        <w:t xml:space="preserve">MIGUEL, M. C.; SILVEIRA, R. Z. Qualidade, organização museológica e extensão universitária: avaliação pluralizada pelo o aporte teórico-metodológico Servqual. </w:t>
      </w:r>
      <w:r>
        <w:rPr>
          <w:b/>
          <w:color w:val="0D0D0D" w:themeColor="text1" w:themeTint="F2"/>
        </w:rPr>
        <w:t>Brazilian Journal of Information Science: research trends</w:t>
      </w:r>
      <w:r>
        <w:rPr>
          <w:color w:val="0D0D0D" w:themeColor="text1" w:themeTint="F2"/>
        </w:rPr>
        <w:t>, [S. l.], v. 12, n. 4, p. 11–21, 2018. DOI: 10.36311/1981-1640.2018.v12n4.03.p11. Disponível em: https://revistas.marilia.unesp.br/index.php/bjis/article/view/7980. Acesso em: 18 out. 2022.</w:t>
      </w:r>
    </w:p>
    <w:p>
      <w:pPr>
        <w:ind w:left="142"/>
        <w:rPr>
          <w:color w:val="0D0D0D" w:themeColor="text1" w:themeTint="F2"/>
        </w:rPr>
      </w:pPr>
    </w:p>
    <w:p>
      <w:pPr>
        <w:ind w:left="142"/>
        <w:rPr>
          <w:color w:val="0D0D0D" w:themeColor="text1" w:themeTint="F2"/>
        </w:rPr>
      </w:pPr>
      <w:r>
        <w:rPr>
          <w:color w:val="0D0D0D" w:themeColor="text1" w:themeTint="F2"/>
        </w:rPr>
        <w:t xml:space="preserve">MIGUEL, M. C.; SOUSA, M. M. de; FREIRE, V. F. Avaliação da qualidade nos espaços de popularização da ciência e tecnologia com ênfase na astronomia e nos ambientes imersivos de tecnologias da informação e comunicação. </w:t>
      </w:r>
      <w:r>
        <w:rPr>
          <w:b/>
          <w:color w:val="0D0D0D" w:themeColor="text1" w:themeTint="F2"/>
        </w:rPr>
        <w:t>Revista Eletrônica de Inciação Científica Tecnológica e Artística</w:t>
      </w:r>
      <w:r>
        <w:rPr>
          <w:color w:val="0D0D0D" w:themeColor="text1" w:themeTint="F2"/>
        </w:rPr>
        <w:t>, São Paulo, n. 04, v. 6, 2017. Disponível em: www1.sp.senac.br/hotsites/blogs/revistainiciacao/wp- content/uploads/2017/04/tec_aplicada.pdf . Acesso em: 19 maio.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MONTEIRO, N. J. </w:t>
      </w:r>
      <w:proofErr w:type="spellStart"/>
      <w:r>
        <w:rPr>
          <w:i/>
          <w:color w:val="0D0D0D" w:themeColor="text1" w:themeTint="F2"/>
          <w:lang w:val="pt-BR"/>
        </w:rPr>
        <w:t>et</w:t>
      </w:r>
      <w:proofErr w:type="spellEnd"/>
      <w:r>
        <w:rPr>
          <w:i/>
          <w:color w:val="0D0D0D" w:themeColor="text1" w:themeTint="F2"/>
          <w:lang w:val="pt-BR"/>
        </w:rPr>
        <w:t xml:space="preserve"> al</w:t>
      </w:r>
      <w:r>
        <w:rPr>
          <w:color w:val="0D0D0D" w:themeColor="text1" w:themeTint="F2"/>
          <w:lang w:val="pt-BR"/>
        </w:rPr>
        <w:t xml:space="preserve">. Avaliação do Serviço de Coleta para Exame </w:t>
      </w:r>
      <w:proofErr w:type="spellStart"/>
      <w:r>
        <w:rPr>
          <w:color w:val="0D0D0D" w:themeColor="text1" w:themeTint="F2"/>
          <w:lang w:val="pt-BR"/>
        </w:rPr>
        <w:t>Colpocitológico</w:t>
      </w:r>
      <w:proofErr w:type="spellEnd"/>
      <w:r>
        <w:rPr>
          <w:color w:val="0D0D0D" w:themeColor="text1" w:themeTint="F2"/>
          <w:lang w:val="pt-BR"/>
        </w:rPr>
        <w:t xml:space="preserve"> pela Escala SERVQUAL. </w:t>
      </w:r>
      <w:r>
        <w:rPr>
          <w:b/>
          <w:color w:val="0D0D0D" w:themeColor="text1" w:themeTint="F2"/>
          <w:lang w:val="pt-BR"/>
        </w:rPr>
        <w:t>Revista Brasileira de Enfermagem – REBEN</w:t>
      </w:r>
      <w:r>
        <w:rPr>
          <w:color w:val="0D0D0D" w:themeColor="text1" w:themeTint="F2"/>
          <w:lang w:val="pt-BR"/>
        </w:rPr>
        <w:t xml:space="preserve">. </w:t>
      </w:r>
      <w:r>
        <w:rPr>
          <w:color w:val="0D0D0D" w:themeColor="text1" w:themeTint="F2"/>
        </w:rPr>
        <w:t xml:space="preserve">[S. l.], </w:t>
      </w:r>
      <w:r>
        <w:rPr>
          <w:color w:val="0D0D0D" w:themeColor="text1" w:themeTint="F2"/>
          <w:lang w:val="pt-BR"/>
        </w:rPr>
        <w:t xml:space="preserve">v.72, n.1, pp.118-124, 2019. Disponível em: </w:t>
      </w:r>
      <w:hyperlink r:id="rId25" w:history="1">
        <w:r>
          <w:rPr>
            <w:rStyle w:val="Hyperlink"/>
            <w:color w:val="0D0D0D" w:themeColor="text1" w:themeTint="F2"/>
            <w:u w:val="none"/>
            <w:lang w:val="pt-BR"/>
          </w:rPr>
          <w:t>https://www.scielo.br/scielo.php?script=sci_abstract&amp;pid=S0034-71672019000100118&amp;lng=pt&amp;nrm=iso</w:t>
        </w:r>
      </w:hyperlink>
      <w:r>
        <w:rPr>
          <w:color w:val="0D0D0D" w:themeColor="text1" w:themeTint="F2"/>
          <w:lang w:val="pt-BR"/>
        </w:rPr>
        <w:t>. Acesso em: 22 jun 2020.</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OLIVEIRA, Silvio Luiz. </w:t>
      </w:r>
      <w:r>
        <w:rPr>
          <w:b/>
          <w:color w:val="0D0D0D" w:themeColor="text1" w:themeTint="F2"/>
          <w:lang w:val="pt-BR"/>
        </w:rPr>
        <w:t>Tratado de Metodologia Científica: Projetos de Pesquisas, TGI, TCC, Monografias, Dissertações e Teses.</w:t>
      </w:r>
      <w:r>
        <w:rPr>
          <w:color w:val="0D0D0D" w:themeColor="text1" w:themeTint="F2"/>
          <w:lang w:val="pt-BR"/>
        </w:rPr>
        <w:t xml:space="preserve"> São Paulo: Pioneira, 2ª ed., 2002.</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OVIEDO, H. C., CAMPO-ARIAS, A. </w:t>
      </w:r>
      <w:proofErr w:type="spellStart"/>
      <w:r>
        <w:rPr>
          <w:color w:val="0D0D0D" w:themeColor="text1" w:themeTint="F2"/>
          <w:lang w:val="pt-BR"/>
        </w:rPr>
        <w:t>Aproximación</w:t>
      </w:r>
      <w:proofErr w:type="spellEnd"/>
      <w:r>
        <w:rPr>
          <w:color w:val="0D0D0D" w:themeColor="text1" w:themeTint="F2"/>
          <w:lang w:val="pt-BR"/>
        </w:rPr>
        <w:t xml:space="preserve"> </w:t>
      </w:r>
      <w:proofErr w:type="spellStart"/>
      <w:r>
        <w:rPr>
          <w:color w:val="0D0D0D" w:themeColor="text1" w:themeTint="F2"/>
          <w:lang w:val="pt-BR"/>
        </w:rPr>
        <w:t>al</w:t>
      </w:r>
      <w:proofErr w:type="spellEnd"/>
      <w:r>
        <w:rPr>
          <w:color w:val="0D0D0D" w:themeColor="text1" w:themeTint="F2"/>
          <w:lang w:val="pt-BR"/>
        </w:rPr>
        <w:t xml:space="preserve"> uso </w:t>
      </w:r>
      <w:proofErr w:type="spellStart"/>
      <w:r>
        <w:rPr>
          <w:color w:val="0D0D0D" w:themeColor="text1" w:themeTint="F2"/>
          <w:lang w:val="pt-BR"/>
        </w:rPr>
        <w:t>del</w:t>
      </w:r>
      <w:proofErr w:type="spellEnd"/>
      <w:r>
        <w:rPr>
          <w:color w:val="0D0D0D" w:themeColor="text1" w:themeTint="F2"/>
          <w:lang w:val="pt-BR"/>
        </w:rPr>
        <w:t xml:space="preserve"> coeficiente alfa de </w:t>
      </w:r>
      <w:proofErr w:type="spellStart"/>
      <w:r>
        <w:rPr>
          <w:color w:val="0D0D0D" w:themeColor="text1" w:themeTint="F2"/>
          <w:lang w:val="pt-BR"/>
        </w:rPr>
        <w:t>Cronbach</w:t>
      </w:r>
      <w:proofErr w:type="spellEnd"/>
      <w:r>
        <w:rPr>
          <w:color w:val="0D0D0D" w:themeColor="text1" w:themeTint="F2"/>
          <w:lang w:val="pt-BR"/>
        </w:rPr>
        <w:t xml:space="preserve">, </w:t>
      </w:r>
      <w:r>
        <w:rPr>
          <w:b/>
          <w:color w:val="0D0D0D" w:themeColor="text1" w:themeTint="F2"/>
          <w:lang w:val="pt-BR"/>
        </w:rPr>
        <w:t xml:space="preserve">Revista Colombiana de </w:t>
      </w:r>
      <w:proofErr w:type="spellStart"/>
      <w:r>
        <w:rPr>
          <w:b/>
          <w:color w:val="0D0D0D" w:themeColor="text1" w:themeTint="F2"/>
          <w:lang w:val="pt-BR"/>
        </w:rPr>
        <w:t>Psiquiatría</w:t>
      </w:r>
      <w:proofErr w:type="spellEnd"/>
      <w:r>
        <w:rPr>
          <w:color w:val="0D0D0D" w:themeColor="text1" w:themeTint="F2"/>
          <w:lang w:val="pt-BR"/>
        </w:rPr>
        <w:t xml:space="preserve">. </w:t>
      </w:r>
      <w:r>
        <w:rPr>
          <w:color w:val="0D0D0D" w:themeColor="text1" w:themeTint="F2"/>
        </w:rPr>
        <w:t xml:space="preserve">[S. l.], </w:t>
      </w:r>
      <w:r>
        <w:rPr>
          <w:color w:val="0D0D0D" w:themeColor="text1" w:themeTint="F2"/>
          <w:lang w:val="pt-BR"/>
        </w:rPr>
        <w:t xml:space="preserve">v. 34, n. 4. p. 572-580. 2005. Disponível em: </w:t>
      </w:r>
      <w:hyperlink r:id="rId26" w:history="1">
        <w:r>
          <w:rPr>
            <w:rStyle w:val="Hyperlink"/>
            <w:color w:val="0D0D0D" w:themeColor="text1" w:themeTint="F2"/>
            <w:u w:val="none"/>
            <w:lang w:val="pt-BR"/>
          </w:rPr>
          <w:t>https://www.redalyc.org/pdf/806/80634409.pdf</w:t>
        </w:r>
      </w:hyperlink>
      <w:r>
        <w:rPr>
          <w:color w:val="0D0D0D" w:themeColor="text1" w:themeTint="F2"/>
          <w:lang w:val="pt-BR"/>
        </w:rPr>
        <w:t>. Acesso em: 16 jun 2020.</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PARASURAMAN, A.; ZEITHAML, </w:t>
      </w:r>
      <w:proofErr w:type="spellStart"/>
      <w:r>
        <w:rPr>
          <w:color w:val="0D0D0D" w:themeColor="text1" w:themeTint="F2"/>
          <w:lang w:val="pt-BR"/>
        </w:rPr>
        <w:t>V.A.</w:t>
      </w:r>
      <w:proofErr w:type="spellEnd"/>
      <w:r>
        <w:rPr>
          <w:color w:val="0D0D0D" w:themeColor="text1" w:themeTint="F2"/>
          <w:lang w:val="pt-BR"/>
        </w:rPr>
        <w:t xml:space="preserve">; BERRY, </w:t>
      </w:r>
      <w:proofErr w:type="spellStart"/>
      <w:r>
        <w:rPr>
          <w:color w:val="0D0D0D" w:themeColor="text1" w:themeTint="F2"/>
          <w:lang w:val="pt-BR"/>
        </w:rPr>
        <w:t>L.L.</w:t>
      </w:r>
      <w:proofErr w:type="spellEnd"/>
      <w:r>
        <w:rPr>
          <w:color w:val="0D0D0D" w:themeColor="text1" w:themeTint="F2"/>
          <w:lang w:val="pt-BR"/>
        </w:rPr>
        <w:t xml:space="preserve"> A Conceptual </w:t>
      </w:r>
      <w:proofErr w:type="spellStart"/>
      <w:r>
        <w:rPr>
          <w:color w:val="0D0D0D" w:themeColor="text1" w:themeTint="F2"/>
          <w:lang w:val="pt-BR"/>
        </w:rPr>
        <w:t>Model</w:t>
      </w:r>
      <w:proofErr w:type="spellEnd"/>
      <w:r>
        <w:rPr>
          <w:color w:val="0D0D0D" w:themeColor="text1" w:themeTint="F2"/>
          <w:lang w:val="pt-BR"/>
        </w:rPr>
        <w:t xml:space="preserve"> </w:t>
      </w:r>
      <w:proofErr w:type="spellStart"/>
      <w:r>
        <w:rPr>
          <w:color w:val="0D0D0D" w:themeColor="text1" w:themeTint="F2"/>
          <w:lang w:val="pt-BR"/>
        </w:rPr>
        <w:t>of</w:t>
      </w:r>
      <w:proofErr w:type="spellEnd"/>
      <w:r>
        <w:rPr>
          <w:color w:val="0D0D0D" w:themeColor="text1" w:themeTint="F2"/>
          <w:lang w:val="pt-BR"/>
        </w:rPr>
        <w:t xml:space="preserve"> </w:t>
      </w:r>
      <w:proofErr w:type="spellStart"/>
      <w:r>
        <w:rPr>
          <w:color w:val="0D0D0D" w:themeColor="text1" w:themeTint="F2"/>
          <w:lang w:val="pt-BR"/>
        </w:rPr>
        <w:t>Service</w:t>
      </w:r>
      <w:proofErr w:type="spellEnd"/>
      <w:r>
        <w:rPr>
          <w:color w:val="0D0D0D" w:themeColor="text1" w:themeTint="F2"/>
          <w:lang w:val="pt-BR"/>
        </w:rPr>
        <w:t xml:space="preserve"> </w:t>
      </w:r>
      <w:proofErr w:type="spellStart"/>
      <w:r>
        <w:rPr>
          <w:color w:val="0D0D0D" w:themeColor="text1" w:themeTint="F2"/>
          <w:lang w:val="pt-BR"/>
        </w:rPr>
        <w:t>Quality</w:t>
      </w:r>
      <w:proofErr w:type="spellEnd"/>
      <w:r>
        <w:rPr>
          <w:color w:val="0D0D0D" w:themeColor="text1" w:themeTint="F2"/>
          <w:lang w:val="pt-BR"/>
        </w:rPr>
        <w:t xml:space="preserve"> </w:t>
      </w:r>
      <w:proofErr w:type="spellStart"/>
      <w:r>
        <w:rPr>
          <w:color w:val="0D0D0D" w:themeColor="text1" w:themeTint="F2"/>
          <w:lang w:val="pt-BR"/>
        </w:rPr>
        <w:t>and</w:t>
      </w:r>
      <w:proofErr w:type="spellEnd"/>
      <w:r>
        <w:rPr>
          <w:color w:val="0D0D0D" w:themeColor="text1" w:themeTint="F2"/>
          <w:lang w:val="pt-BR"/>
        </w:rPr>
        <w:t xml:space="preserve"> Its </w:t>
      </w:r>
      <w:proofErr w:type="spellStart"/>
      <w:r>
        <w:rPr>
          <w:color w:val="0D0D0D" w:themeColor="text1" w:themeTint="F2"/>
          <w:lang w:val="pt-BR"/>
        </w:rPr>
        <w:t>Implications</w:t>
      </w:r>
      <w:proofErr w:type="spellEnd"/>
      <w:r>
        <w:rPr>
          <w:color w:val="0D0D0D" w:themeColor="text1" w:themeTint="F2"/>
          <w:lang w:val="pt-BR"/>
        </w:rPr>
        <w:t xml:space="preserve"> for Future Research. </w:t>
      </w:r>
      <w:proofErr w:type="spellStart"/>
      <w:r>
        <w:rPr>
          <w:b/>
          <w:color w:val="0D0D0D" w:themeColor="text1" w:themeTint="F2"/>
          <w:lang w:val="pt-BR"/>
        </w:rPr>
        <w:t>Journal</w:t>
      </w:r>
      <w:proofErr w:type="spellEnd"/>
      <w:r>
        <w:rPr>
          <w:b/>
          <w:color w:val="0D0D0D" w:themeColor="text1" w:themeTint="F2"/>
          <w:lang w:val="pt-BR"/>
        </w:rPr>
        <w:t xml:space="preserve"> </w:t>
      </w:r>
      <w:proofErr w:type="spellStart"/>
      <w:r>
        <w:rPr>
          <w:b/>
          <w:color w:val="0D0D0D" w:themeColor="text1" w:themeTint="F2"/>
          <w:lang w:val="pt-BR"/>
        </w:rPr>
        <w:t>of</w:t>
      </w:r>
      <w:proofErr w:type="spellEnd"/>
      <w:r>
        <w:rPr>
          <w:b/>
          <w:color w:val="0D0D0D" w:themeColor="text1" w:themeTint="F2"/>
          <w:lang w:val="pt-BR"/>
        </w:rPr>
        <w:t xml:space="preserve"> Marketing</w:t>
      </w:r>
      <w:r>
        <w:rPr>
          <w:color w:val="0D0D0D" w:themeColor="text1" w:themeTint="F2"/>
          <w:lang w:val="pt-BR"/>
        </w:rPr>
        <w:t xml:space="preserve">, Chicago, v. 49, p. 41 - 50, 1985. Disponível em: </w:t>
      </w:r>
      <w:hyperlink r:id="rId27" w:history="1">
        <w:r>
          <w:rPr>
            <w:rStyle w:val="Hyperlink"/>
            <w:color w:val="0D0D0D" w:themeColor="text1" w:themeTint="F2"/>
            <w:u w:val="none"/>
            <w:lang w:val="pt-BR"/>
          </w:rPr>
          <w:t>https://www.researchgate.net/profile/Valarie_Zeithaml/publication/305764085_A_Conceptual_Model_of_Service_Quality_and_Its_Implications_for_Future_Research/links/5823644a08ae61258e3cab21/A-Conceptual-Model-of-Service-Quality-and-Its-Implications-for-Future-Research.pdf</w:t>
        </w:r>
      </w:hyperlink>
      <w:r>
        <w:rPr>
          <w:color w:val="0D0D0D" w:themeColor="text1" w:themeTint="F2"/>
          <w:lang w:val="pt-BR"/>
        </w:rPr>
        <w:t>. Acesso em: 05 ago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PARASURAMAN, A.; ZEITHAML, </w:t>
      </w:r>
      <w:proofErr w:type="spellStart"/>
      <w:r>
        <w:rPr>
          <w:color w:val="0D0D0D" w:themeColor="text1" w:themeTint="F2"/>
          <w:lang w:val="pt-BR"/>
        </w:rPr>
        <w:t>V.A.</w:t>
      </w:r>
      <w:proofErr w:type="spellEnd"/>
      <w:r>
        <w:rPr>
          <w:color w:val="0D0D0D" w:themeColor="text1" w:themeTint="F2"/>
          <w:lang w:val="pt-BR"/>
        </w:rPr>
        <w:t xml:space="preserve">; BERRY, </w:t>
      </w:r>
      <w:proofErr w:type="spellStart"/>
      <w:r>
        <w:rPr>
          <w:color w:val="0D0D0D" w:themeColor="text1" w:themeTint="F2"/>
          <w:lang w:val="pt-BR"/>
        </w:rPr>
        <w:t>L.L.</w:t>
      </w:r>
      <w:proofErr w:type="spellEnd"/>
      <w:r>
        <w:rPr>
          <w:color w:val="0D0D0D" w:themeColor="text1" w:themeTint="F2"/>
          <w:lang w:val="pt-BR"/>
        </w:rPr>
        <w:t xml:space="preserve"> SERVQUAL: Uma Escala de Itens Múltiplos para Medir a Percepção do Consumidor sobre a Qualidade do Serviço. </w:t>
      </w:r>
      <w:proofErr w:type="spellStart"/>
      <w:r>
        <w:rPr>
          <w:b/>
          <w:color w:val="0D0D0D" w:themeColor="text1" w:themeTint="F2"/>
          <w:lang w:val="pt-BR"/>
        </w:rPr>
        <w:t>Journal</w:t>
      </w:r>
      <w:proofErr w:type="spellEnd"/>
      <w:r>
        <w:rPr>
          <w:b/>
          <w:color w:val="0D0D0D" w:themeColor="text1" w:themeTint="F2"/>
          <w:lang w:val="pt-BR"/>
        </w:rPr>
        <w:t xml:space="preserve"> </w:t>
      </w:r>
      <w:proofErr w:type="spellStart"/>
      <w:r>
        <w:rPr>
          <w:b/>
          <w:color w:val="0D0D0D" w:themeColor="text1" w:themeTint="F2"/>
          <w:lang w:val="pt-BR"/>
        </w:rPr>
        <w:t>of</w:t>
      </w:r>
      <w:proofErr w:type="spellEnd"/>
      <w:r>
        <w:rPr>
          <w:b/>
          <w:color w:val="0D0D0D" w:themeColor="text1" w:themeTint="F2"/>
          <w:lang w:val="pt-BR"/>
        </w:rPr>
        <w:t xml:space="preserve"> </w:t>
      </w:r>
      <w:proofErr w:type="spellStart"/>
      <w:r>
        <w:rPr>
          <w:b/>
          <w:color w:val="0D0D0D" w:themeColor="text1" w:themeTint="F2"/>
          <w:lang w:val="pt-BR"/>
        </w:rPr>
        <w:t>Retailing</w:t>
      </w:r>
      <w:proofErr w:type="spellEnd"/>
      <w:r>
        <w:rPr>
          <w:color w:val="0D0D0D" w:themeColor="text1" w:themeTint="F2"/>
          <w:lang w:val="pt-BR"/>
        </w:rPr>
        <w:t xml:space="preserve">, </w:t>
      </w:r>
      <w:r>
        <w:rPr>
          <w:color w:val="0D0D0D" w:themeColor="text1" w:themeTint="F2"/>
        </w:rPr>
        <w:t xml:space="preserve">[S. l.], </w:t>
      </w:r>
      <w:r>
        <w:rPr>
          <w:color w:val="0D0D0D" w:themeColor="text1" w:themeTint="F2"/>
          <w:lang w:val="pt-BR"/>
        </w:rPr>
        <w:t xml:space="preserve">v. 64, n. 1, p. 21-40, 1988. Disponível em: </w:t>
      </w:r>
      <w:hyperlink r:id="rId28" w:history="1">
        <w:r>
          <w:rPr>
            <w:rStyle w:val="Hyperlink"/>
            <w:color w:val="0D0D0D" w:themeColor="text1" w:themeTint="F2"/>
            <w:u w:val="none"/>
            <w:lang w:val="pt-BR"/>
          </w:rPr>
          <w:t>https://www.researchgate.net/profile/Valarie_Zeithaml/publication/225083802_SERVQUAL_A_multiple-_Item_Scale_for_measuring_consumer_perceptions_of_service_quality/links/5429a4540cf27e39fa8e6531/SERVQUAL-A-multiple-Item-Scale-for-measuring-consumer-perceptions-of-service-quality.pdf</w:t>
        </w:r>
      </w:hyperlink>
      <w:r>
        <w:rPr>
          <w:color w:val="0D0D0D" w:themeColor="text1" w:themeTint="F2"/>
          <w:lang w:val="pt-BR"/>
        </w:rPr>
        <w:t>. Acesso em: 05 ago 2019.</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ROCHA, Antonio Marcos. </w:t>
      </w:r>
      <w:r>
        <w:rPr>
          <w:b/>
          <w:color w:val="0D0D0D" w:themeColor="text1" w:themeTint="F2"/>
          <w:lang w:val="pt-BR"/>
        </w:rPr>
        <w:t xml:space="preserve">Qualidade dos Serviços de Tecnologia da Informação: Um Estudo no </w:t>
      </w:r>
      <w:r>
        <w:rPr>
          <w:b/>
          <w:color w:val="0D0D0D" w:themeColor="text1" w:themeTint="F2"/>
          <w:lang w:val="pt-BR"/>
        </w:rPr>
        <w:lastRenderedPageBreak/>
        <w:t>Núcleo de Tecnologia da Informação da UFES.</w:t>
      </w:r>
      <w:r>
        <w:rPr>
          <w:color w:val="0D0D0D" w:themeColor="text1" w:themeTint="F2"/>
          <w:lang w:val="pt-BR"/>
        </w:rPr>
        <w:t xml:space="preserve"> </w:t>
      </w:r>
      <w:proofErr w:type="spellStart"/>
      <w:r>
        <w:rPr>
          <w:color w:val="0D0D0D" w:themeColor="text1" w:themeTint="F2"/>
          <w:lang w:val="pt-BR"/>
        </w:rPr>
        <w:t>RiUFES</w:t>
      </w:r>
      <w:proofErr w:type="spellEnd"/>
      <w:r>
        <w:rPr>
          <w:color w:val="0D0D0D" w:themeColor="text1" w:themeTint="F2"/>
          <w:lang w:val="pt-BR"/>
        </w:rPr>
        <w:t>, 2016. Disponível em: http://repositorio.ufes.br/bitstream/10/8732/1/tese_9198_Disssertação%20Final%20-%</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ROSEMBERG, D. S.; MIGUEL, M. C.; CARVALHO, S. M. S. de. Qualidade Percebida Na Ótica Do Usuário: emprego da abordagem teórico-metodológica </w:t>
      </w:r>
      <w:proofErr w:type="spellStart"/>
      <w:r>
        <w:rPr>
          <w:color w:val="0D0D0D" w:themeColor="text1" w:themeTint="F2"/>
          <w:lang w:val="pt-BR"/>
        </w:rPr>
        <w:t>servqual</w:t>
      </w:r>
      <w:proofErr w:type="spellEnd"/>
      <w:r>
        <w:rPr>
          <w:color w:val="0D0D0D" w:themeColor="text1" w:themeTint="F2"/>
          <w:lang w:val="pt-BR"/>
        </w:rPr>
        <w:t xml:space="preserve"> em um serviço de referência. </w:t>
      </w:r>
      <w:r>
        <w:rPr>
          <w:b/>
          <w:color w:val="0D0D0D" w:themeColor="text1" w:themeTint="F2"/>
          <w:lang w:val="pt-BR"/>
        </w:rPr>
        <w:t>Ponto de Acesso</w:t>
      </w:r>
      <w:r>
        <w:rPr>
          <w:color w:val="0D0D0D" w:themeColor="text1" w:themeTint="F2"/>
          <w:lang w:val="pt-BR"/>
        </w:rPr>
        <w:t>, [S. l.], v. 12, n. 2, p. 40–57, 2018. DOI: 10.9771/</w:t>
      </w:r>
      <w:proofErr w:type="spellStart"/>
      <w:r>
        <w:rPr>
          <w:color w:val="0D0D0D" w:themeColor="text1" w:themeTint="F2"/>
          <w:lang w:val="pt-BR"/>
        </w:rPr>
        <w:t>rpa</w:t>
      </w:r>
      <w:proofErr w:type="spellEnd"/>
      <w:r>
        <w:rPr>
          <w:color w:val="0D0D0D" w:themeColor="text1" w:themeTint="F2"/>
          <w:lang w:val="pt-BR"/>
        </w:rPr>
        <w:t xml:space="preserve">.v12i2.16740. Disponível em: https://periodicos.ufba.br/index.php/revistaici/article/view/16740. Acesso em: 9 abr. 2023. </w:t>
      </w:r>
    </w:p>
    <w:p>
      <w:pPr>
        <w:pStyle w:val="Corpodetexto"/>
        <w:ind w:right="375" w:firstLine="2"/>
        <w:jc w:val="left"/>
        <w:rPr>
          <w:color w:val="0D0D0D" w:themeColor="text1" w:themeTint="F2"/>
          <w:lang w:val="pt-BR"/>
        </w:rPr>
      </w:pPr>
    </w:p>
    <w:p>
      <w:pPr>
        <w:pStyle w:val="Corpodetexto"/>
        <w:ind w:right="375" w:firstLine="2"/>
        <w:jc w:val="left"/>
        <w:rPr>
          <w:color w:val="0D0D0D" w:themeColor="text1" w:themeTint="F2"/>
          <w:lang w:val="pt-BR"/>
        </w:rPr>
      </w:pPr>
      <w:r>
        <w:rPr>
          <w:color w:val="0D0D0D" w:themeColor="text1" w:themeTint="F2"/>
          <w:lang w:val="pt-BR"/>
        </w:rPr>
        <w:t xml:space="preserve">SANTOS, A. H. M.; CÂNDIDO, C. J. F. Avaliação da Qualidade dos Serviços Bancários Online: Proposta de Integração dos Modelos SERVQUAL, </w:t>
      </w:r>
      <w:proofErr w:type="spellStart"/>
      <w:r>
        <w:rPr>
          <w:color w:val="0D0D0D" w:themeColor="text1" w:themeTint="F2"/>
          <w:lang w:val="pt-BR"/>
        </w:rPr>
        <w:t>Kano</w:t>
      </w:r>
      <w:proofErr w:type="spellEnd"/>
      <w:r>
        <w:rPr>
          <w:color w:val="0D0D0D" w:themeColor="text1" w:themeTint="F2"/>
          <w:lang w:val="pt-BR"/>
        </w:rPr>
        <w:t xml:space="preserve"> e QFD. </w:t>
      </w:r>
      <w:proofErr w:type="spellStart"/>
      <w:r>
        <w:rPr>
          <w:b/>
          <w:color w:val="0D0D0D" w:themeColor="text1" w:themeTint="F2"/>
          <w:lang w:val="pt-BR"/>
        </w:rPr>
        <w:t>Tourism</w:t>
      </w:r>
      <w:proofErr w:type="spellEnd"/>
      <w:r>
        <w:rPr>
          <w:b/>
          <w:color w:val="0D0D0D" w:themeColor="text1" w:themeTint="F2"/>
          <w:lang w:val="pt-BR"/>
        </w:rPr>
        <w:t xml:space="preserve"> &amp; Management </w:t>
      </w:r>
      <w:proofErr w:type="spellStart"/>
      <w:r>
        <w:rPr>
          <w:b/>
          <w:color w:val="0D0D0D" w:themeColor="text1" w:themeTint="F2"/>
          <w:lang w:val="pt-BR"/>
        </w:rPr>
        <w:t>Studies</w:t>
      </w:r>
      <w:proofErr w:type="spellEnd"/>
      <w:r>
        <w:rPr>
          <w:color w:val="0D0D0D" w:themeColor="text1" w:themeTint="F2"/>
          <w:lang w:val="pt-BR"/>
        </w:rPr>
        <w:t xml:space="preserve">, </w:t>
      </w:r>
      <w:r>
        <w:rPr>
          <w:color w:val="0D0D0D" w:themeColor="text1" w:themeTint="F2"/>
        </w:rPr>
        <w:t xml:space="preserve">[S. l.], </w:t>
      </w:r>
      <w:r>
        <w:rPr>
          <w:color w:val="0D0D0D" w:themeColor="text1" w:themeTint="F2"/>
          <w:lang w:val="pt-BR"/>
        </w:rPr>
        <w:t xml:space="preserve">v.12, n. 2, p. 145-153, 2016. Disponível em: </w:t>
      </w:r>
      <w:hyperlink r:id="rId29" w:history="1">
        <w:r>
          <w:rPr>
            <w:rStyle w:val="Hyperlink"/>
            <w:color w:val="0D0D0D" w:themeColor="text1" w:themeTint="F2"/>
            <w:u w:val="none"/>
            <w:lang w:val="pt-BR"/>
          </w:rPr>
          <w:t>http://www.scielo.mec.pt/scielo.php?script=sci_abstract&amp;pid=S2182-84582016000200016&amp;lng=en&amp;nrm=iso&amp;tlng=pt</w:t>
        </w:r>
      </w:hyperlink>
      <w:r>
        <w:rPr>
          <w:color w:val="0D0D0D" w:themeColor="text1" w:themeTint="F2"/>
          <w:lang w:val="pt-BR"/>
        </w:rPr>
        <w:t>. Acesso em: 06 out 2019.</w:t>
      </w:r>
    </w:p>
    <w:p>
      <w:pPr>
        <w:ind w:left="142"/>
        <w:rPr>
          <w:color w:val="0D0D0D" w:themeColor="text1" w:themeTint="F2"/>
        </w:rPr>
      </w:pPr>
    </w:p>
    <w:p>
      <w:pPr>
        <w:ind w:left="142"/>
        <w:rPr>
          <w:color w:val="0D0D0D" w:themeColor="text1" w:themeTint="F2"/>
        </w:rPr>
      </w:pPr>
      <w:r>
        <w:rPr>
          <w:color w:val="0D0D0D" w:themeColor="text1" w:themeTint="F2"/>
        </w:rPr>
        <w:t xml:space="preserve">SILVEIRA, R. Z.; MIGUEL, M. C. Avaliar e (re) pensar espaços de socioambientalismo museológico: olhares sobre o Museu de história natural do sul do estado do Espírito Santo. </w:t>
      </w:r>
      <w:r>
        <w:rPr>
          <w:b/>
          <w:color w:val="0D0D0D" w:themeColor="text1" w:themeTint="F2"/>
        </w:rPr>
        <w:t>Expressa Extensão</w:t>
      </w:r>
      <w:r>
        <w:rPr>
          <w:color w:val="0D0D0D" w:themeColor="text1" w:themeTint="F2"/>
        </w:rPr>
        <w:t>, [S. l.], v. 23, n. 1, p. 104-121, 2018. Disponível em: https://periodicos.ufpel.edu.br/ojs2/index.php/expressaextensao/ article/download/12537/8139. Acesso em: 21 maio. 2022.</w:t>
      </w:r>
    </w:p>
    <w:p>
      <w:pPr>
        <w:ind w:left="142"/>
        <w:rPr>
          <w:color w:val="0D0D0D" w:themeColor="text1" w:themeTint="F2"/>
        </w:rPr>
      </w:pPr>
    </w:p>
    <w:sectPr>
      <w:headerReference w:type="default" r:id="rId30"/>
      <w:footerReference w:type="default" r:id="rId31"/>
      <w:pgSz w:w="11910" w:h="16840"/>
      <w:pgMar w:top="1660" w:right="1060" w:bottom="800" w:left="1300" w:header="252" w:footer="6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Corpodetexto"/>
      <w:spacing w:line="14" w:lineRule="auto"/>
      <w:ind w:left="0"/>
      <w:jc w:val="left"/>
      <w:rPr>
        <w:sz w:val="20"/>
      </w:rPr>
    </w:pPr>
    <w:r>
      <w:rPr>
        <w:noProof/>
      </w:rPr>
      <w:pict>
        <v:rect id="docshape4" o:spid="_x0000_s4100" style="position:absolute;margin-left:544.05pt;margin-top:828.95pt;width:26.55pt;height:3.7pt;z-index:-15995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" fillcolor="#a4a4a4" stroked="f">
          <w10:wrap anchorx="page" anchory="page"/>
        </v:rect>
      </w:pict>
    </w:r>
    <w:r>
      <w:rPr>
        <w:noProof/>
      </w:rPr>
      <w:pict>
        <v:rect id="docshape5" o:spid="_x0000_s4099" style="position:absolute;margin-left:544.05pt;margin-top:811.9pt;width:26.55pt;height:1.45pt;z-index:-15994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" fillcolor="#a4a4a4" stroked="f">
          <w10:wrap anchorx="page" anchory="page"/>
        </v:rect>
      </w:pict>
    </w:r>
    <w:r>
      <w:rPr>
        <w:noProof/>
      </w:rPr>
      <w:pict>
        <v:shapetype id="_x0000_t202" coordsize="21600,21600" o:spt="202" path="m,l,21600r21600,l21600,xe">
          <v:stroke joinstyle="miter"/>
          <v:path gradientshapeok="t" o:connecttype="rect"/>
        </v:shapetype>
        <v:shape id="docshape6" o:spid="_x0000_s4098" type="#_x0000_t202" style="position:absolute;margin-left:232.35pt;margin-top:800.25pt;width:112.8pt;height:15.65pt;z-index:-15994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" filled="f" stroked="f">
          <v:textbox inset="0,0,0,0">
            <w:txbxContent>
              <w:p>
                <w:pPr>
                  <w:spacing w:before="20"/>
                  <w:ind w:left="20"/>
                  <w:rPr>
                    <w:rFonts w:ascii="Georgia"/>
                    <w:sz w:val="24"/>
                  </w:rPr>
                </w:pPr>
                <w:r>
                  <w:rPr>
                    <w:rFonts w:ascii="Georgia"/>
                    <w:sz w:val="24"/>
                  </w:rPr>
                  <w:t>EDITORA</w:t>
                </w:r>
                <w:r>
                  <w:rPr>
                    <w:rFonts w:ascii="Georgia"/>
                    <w:spacing w:val="-9"/>
                    <w:sz w:val="24"/>
                  </w:rPr>
                  <w:t xml:space="preserve"> </w:t>
                </w:r>
                <w:r>
                  <w:rPr>
                    <w:rFonts w:ascii="Georgia"/>
                    <w:sz w:val="24"/>
                  </w:rPr>
                  <w:t>UNIFESO</w:t>
                </w:r>
              </w:p>
            </w:txbxContent>
          </v:textbox>
          <w10:wrap anchorx="page" anchory="page"/>
        </v:shape>
      </w:pict>
    </w:r>
    <w:r>
      <w:rPr>
        <w:noProof/>
      </w:rPr>
      <w:pict>
        <v:shape id="docshape7" o:spid="_x0000_s4097" type="#_x0000_t202" style="position:absolute;margin-left:547.3pt;margin-top:813.35pt;width:21.15pt;height:15.65pt;z-index:-15993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" filled="f" stroked="f">
          <v:textbox inset="0,0,0,0">
            <w:txbxContent>
              <w:p>
                <w:pPr>
                  <w:spacing w:before="20"/>
                  <w:ind w:left="60"/>
                  <w:rPr>
                    <w:rFonts w:ascii="Georgia"/>
                    <w:sz w:val="24"/>
                  </w:rPr>
                </w:pPr>
                <w:r>
                  <w:fldChar w:fldCharType="begin"/>
                </w:r>
                <w:r>
                  <w:rPr>
                    <w:rFonts w:ascii="Georgia"/>
                    <w:sz w:val="24"/>
                  </w:rPr>
                  <w:instrText xml:space="preserve"> PAGE </w:instrText>
                </w:r>
                <w:r>
                  <w:fldChar w:fldCharType="separate"/>
                </w:r>
                <w:r>
                  <w:rPr>
                    <w:rFonts w:ascii="Georgia"/>
                    <w:noProof/>
                    <w:sz w:val="24"/>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Corpodetexto"/>
      <w:spacing w:line="14" w:lineRule="auto"/>
      <w:ind w:left="0"/>
      <w:jc w:val="left"/>
      <w:rPr>
        <w:sz w:val="20"/>
      </w:rPr>
    </w:pPr>
    <w:r>
      <w:rPr>
        <w:noProof/>
        <w:lang w:val="pt-BR" w:eastAsia="pt-BR"/>
      </w:rPr>
      <w:drawing>
        <wp:anchor distT="0" distB="0" distL="0" distR="0" simplePos="0" relativeHeight="487319040" behindDoc="1" locked="0" layoutInCell="1" allowOverlap="1">
          <wp:simplePos x="0" y="0"/>
          <wp:positionH relativeFrom="page">
            <wp:posOffset>307340</wp:posOffset>
          </wp:positionH>
          <wp:positionV relativeFrom="page">
            <wp:posOffset>159785</wp:posOffset>
          </wp:positionV>
          <wp:extent cx="959485" cy="2563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9485" cy="256373"/>
                  </a:xfrm>
                  <a:prstGeom prst="rect">
                    <a:avLst/>
                  </a:prstGeom>
                </pic:spPr>
              </pic:pic>
            </a:graphicData>
          </a:graphic>
        </wp:anchor>
      </w:drawing>
    </w:r>
    <w:r>
      <w:rPr>
        <w:noProof/>
      </w:rPr>
      <w:pict>
        <v:rect id="docshape1" o:spid="_x0000_s4103" style="position:absolute;margin-left:1pt;margin-top:44.8pt;width:155.05pt;height:27.1pt;z-index:-15996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" fillcolor="#4471c4" stroked="f">
          <w10:wrap anchorx="page" anchory="page"/>
        </v:rect>
      </w:pict>
    </w:r>
    <w:r>
      <w:rPr>
        <w:noProof/>
      </w:rPr>
      <w:pict>
        <v:shapetype id="_x0000_t202" coordsize="21600,21600" o:spt="202" path="m,l,21600r21600,l21600,xe">
          <v:stroke joinstyle="miter"/>
          <v:path gradientshapeok="t" o:connecttype="rect"/>
        </v:shapetype>
        <v:shape id="docshape2" o:spid="_x0000_s4102" type="#_x0000_t202" style="position:absolute;margin-left:241.1pt;margin-top:34.95pt;width:283.55pt;height:27pt;z-index:-15996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" filled="f" stroked="f">
          <v:textbox inset="0,0,0,0">
            <w:txbxContent>
              <w:p>
                <w:pPr>
                  <w:spacing w:before="20" w:line="317" w:lineRule="exact"/>
                  <w:ind w:left="20"/>
                  <w:rPr>
                    <w:rFonts w:ascii="Georgia"/>
                    <w:sz w:val="28"/>
                  </w:rPr>
                </w:pPr>
                <w:r>
                  <w:rPr>
                    <w:rFonts w:ascii="Georgia"/>
                    <w:sz w:val="28"/>
                  </w:rPr>
                  <w:t>REVISTA</w:t>
                </w:r>
                <w:r>
                  <w:rPr>
                    <w:rFonts w:ascii="Georgia"/>
                    <w:spacing w:val="-3"/>
                    <w:sz w:val="28"/>
                  </w:rPr>
                  <w:t xml:space="preserve"> </w:t>
                </w:r>
                <w:r>
                  <w:rPr>
                    <w:rFonts w:ascii="Georgia"/>
                    <w:sz w:val="28"/>
                  </w:rPr>
                  <w:t>UNIFESO</w:t>
                </w:r>
                <w:r>
                  <w:rPr>
                    <w:rFonts w:ascii="Georgia"/>
                    <w:spacing w:val="-3"/>
                    <w:sz w:val="28"/>
                  </w:rPr>
                  <w:t xml:space="preserve"> </w:t>
                </w:r>
                <w:r>
                  <w:rPr>
                    <w:rFonts w:ascii="Georgia"/>
                    <w:sz w:val="28"/>
                  </w:rPr>
                  <w:t>-</w:t>
                </w:r>
                <w:r>
                  <w:rPr>
                    <w:rFonts w:ascii="Georgia"/>
                    <w:spacing w:val="-2"/>
                    <w:sz w:val="28"/>
                  </w:rPr>
                  <w:t xml:space="preserve"> </w:t>
                </w:r>
                <w:r>
                  <w:rPr>
                    <w:rFonts w:ascii="Georgia"/>
                    <w:sz w:val="28"/>
                  </w:rPr>
                  <w:t>HUMANAS</w:t>
                </w:r>
                <w:r>
                  <w:rPr>
                    <w:rFonts w:ascii="Georgia"/>
                    <w:spacing w:val="-2"/>
                    <w:sz w:val="28"/>
                  </w:rPr>
                  <w:t xml:space="preserve"> </w:t>
                </w:r>
                <w:r>
                  <w:rPr>
                    <w:rFonts w:ascii="Georgia"/>
                    <w:sz w:val="28"/>
                  </w:rPr>
                  <w:t>E</w:t>
                </w:r>
                <w:r>
                  <w:rPr>
                    <w:rFonts w:ascii="Georgia"/>
                    <w:spacing w:val="-4"/>
                    <w:sz w:val="28"/>
                  </w:rPr>
                  <w:t xml:space="preserve"> </w:t>
                </w:r>
                <w:r>
                  <w:rPr>
                    <w:rFonts w:ascii="Georgia"/>
                    <w:sz w:val="28"/>
                  </w:rPr>
                  <w:t>SOCIAIS</w:t>
                </w:r>
              </w:p>
              <w:p>
                <w:pPr>
                  <w:spacing w:line="181" w:lineRule="exact"/>
                  <w:ind w:left="2425"/>
                  <w:rPr>
                    <w:rFonts w:ascii="Georgia" w:hAnsi="Georgia"/>
                    <w:sz w:val="16"/>
                  </w:rPr>
                </w:pPr>
                <w:r>
                  <w:rPr>
                    <w:rFonts w:ascii="Georgia" w:hAnsi="Georgia"/>
                    <w:sz w:val="16"/>
                  </w:rPr>
                  <w:t>v.</w:t>
                </w:r>
                <w:r>
                  <w:rPr>
                    <w:rFonts w:ascii="Georgia" w:hAnsi="Georgia"/>
                    <w:spacing w:val="-3"/>
                    <w:sz w:val="16"/>
                  </w:rPr>
                  <w:t xml:space="preserve"> </w:t>
                </w:r>
                <w:r>
                  <w:rPr>
                    <w:rFonts w:ascii="Georgia" w:hAnsi="Georgia"/>
                    <w:sz w:val="16"/>
                  </w:rPr>
                  <w:t>7,</w:t>
                </w:r>
                <w:r>
                  <w:rPr>
                    <w:rFonts w:ascii="Georgia" w:hAnsi="Georgia"/>
                    <w:spacing w:val="-2"/>
                    <w:sz w:val="16"/>
                  </w:rPr>
                  <w:t xml:space="preserve"> </w:t>
                </w:r>
                <w:r>
                  <w:rPr>
                    <w:rFonts w:ascii="Georgia" w:hAnsi="Georgia"/>
                    <w:sz w:val="16"/>
                  </w:rPr>
                  <w:t>n.</w:t>
                </w:r>
                <w:r>
                  <w:rPr>
                    <w:rFonts w:ascii="Georgia" w:hAnsi="Georgia"/>
                    <w:spacing w:val="-2"/>
                    <w:sz w:val="16"/>
                  </w:rPr>
                  <w:t xml:space="preserve"> </w:t>
                </w:r>
                <w:r>
                  <w:rPr>
                    <w:rFonts w:ascii="Georgia" w:hAnsi="Georgia"/>
                    <w:sz w:val="16"/>
                  </w:rPr>
                  <w:t>7,</w:t>
                </w:r>
                <w:r>
                  <w:rPr>
                    <w:rFonts w:ascii="Georgia" w:hAnsi="Georgia"/>
                    <w:spacing w:val="-2"/>
                    <w:sz w:val="16"/>
                  </w:rPr>
                  <w:t xml:space="preserve"> </w:t>
                </w:r>
                <w:r>
                  <w:rPr>
                    <w:rFonts w:ascii="Georgia" w:hAnsi="Georgia"/>
                    <w:sz w:val="16"/>
                  </w:rPr>
                  <w:t>2021,</w:t>
                </w:r>
                <w:r>
                  <w:rPr>
                    <w:rFonts w:ascii="Georgia" w:hAnsi="Georgia"/>
                    <w:spacing w:val="-2"/>
                    <w:sz w:val="16"/>
                  </w:rPr>
                  <w:t xml:space="preserve"> </w:t>
                </w:r>
                <w:r>
                  <w:rPr>
                    <w:rFonts w:ascii="Georgia" w:hAnsi="Georgia"/>
                    <w:sz w:val="16"/>
                  </w:rPr>
                  <w:t>Teresópolis</w:t>
                </w:r>
                <w:r>
                  <w:rPr>
                    <w:rFonts w:ascii="Georgia" w:hAnsi="Georgia"/>
                    <w:spacing w:val="-1"/>
                    <w:sz w:val="16"/>
                  </w:rPr>
                  <w:t xml:space="preserve"> </w:t>
                </w:r>
                <w:r>
                  <w:rPr>
                    <w:rFonts w:ascii="Georgia" w:hAnsi="Georgia"/>
                    <w:sz w:val="16"/>
                  </w:rPr>
                  <w:t>-</w:t>
                </w:r>
                <w:r>
                  <w:rPr>
                    <w:rFonts w:ascii="Georgia" w:hAnsi="Georgia"/>
                    <w:spacing w:val="-2"/>
                    <w:sz w:val="16"/>
                  </w:rPr>
                  <w:t xml:space="preserve"> </w:t>
                </w:r>
                <w:r>
                  <w:rPr>
                    <w:rFonts w:ascii="Georgia" w:hAnsi="Georgia"/>
                    <w:sz w:val="16"/>
                  </w:rPr>
                  <w:t>ISSN</w:t>
                </w:r>
                <w:r>
                  <w:rPr>
                    <w:rFonts w:ascii="Georgia" w:hAnsi="Georgia"/>
                    <w:spacing w:val="-5"/>
                    <w:sz w:val="16"/>
                  </w:rPr>
                  <w:t xml:space="preserve"> </w:t>
                </w:r>
                <w:r>
                  <w:rPr>
                    <w:rFonts w:ascii="Georgia" w:hAnsi="Georgia"/>
                    <w:sz w:val="16"/>
                  </w:rPr>
                  <w:t>2358-9485</w:t>
                </w:r>
              </w:p>
            </w:txbxContent>
          </v:textbox>
          <w10:wrap anchorx="page" anchory="page"/>
        </v:shape>
      </w:pict>
    </w:r>
    <w:r>
      <w:rPr>
        <w:noProof/>
      </w:rPr>
      <w:pict>
        <v:shape id="docshape3" o:spid="_x0000_s4101" type="#_x0000_t202" style="position:absolute;margin-left:54.8pt;margin-top:51.35pt;width:35.3pt;height:15.65pt;z-index:-15995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" filled="f" stroked="f">
          <v:textbox inset="0,0,0,0">
            <w:txbxContent>
              <w:p>
                <w:pPr>
                  <w:spacing w:before="20"/>
                  <w:ind w:left="20"/>
                  <w:rPr>
                    <w:rFonts w:ascii="Georgia"/>
                    <w:sz w:val="24"/>
                  </w:rPr>
                </w:pPr>
                <w:r>
                  <w:rPr>
                    <w:rFonts w:ascii="Georgia"/>
                    <w:color w:val="FFFFFF"/>
                    <w:sz w:val="24"/>
                  </w:rPr>
                  <w:t>Artigo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A07"/>
    <w:multiLevelType w:val="hybridMultilevel"/>
    <w:tmpl w:val="C1CAE1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18756E9"/>
    <w:multiLevelType w:val="multilevel"/>
    <w:tmpl w:val="CEE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B582A"/>
    <w:multiLevelType w:val="hybridMultilevel"/>
    <w:tmpl w:val="5CAEF0E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2D7377"/>
    <w:multiLevelType w:val="hybridMultilevel"/>
    <w:tmpl w:val="9CD40FD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710A17"/>
    <w:multiLevelType w:val="multilevel"/>
    <w:tmpl w:val="3D122FF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E685A1D"/>
    <w:multiLevelType w:val="hybridMultilevel"/>
    <w:tmpl w:val="93882C52"/>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6">
    <w:nsid w:val="10BE07F0"/>
    <w:multiLevelType w:val="hybridMultilevel"/>
    <w:tmpl w:val="84927AFE"/>
    <w:lvl w:ilvl="0" w:tplc="04160005">
      <w:start w:val="1"/>
      <w:numFmt w:val="bullet"/>
      <w:lvlText w:val=""/>
      <w:lvlJc w:val="left"/>
      <w:pPr>
        <w:ind w:left="1711" w:hanging="360"/>
      </w:pPr>
      <w:rPr>
        <w:rFonts w:ascii="Wingdings" w:hAnsi="Wingdings" w:hint="default"/>
      </w:rPr>
    </w:lvl>
    <w:lvl w:ilvl="1" w:tplc="04160003" w:tentative="1">
      <w:start w:val="1"/>
      <w:numFmt w:val="bullet"/>
      <w:lvlText w:val="o"/>
      <w:lvlJc w:val="left"/>
      <w:pPr>
        <w:ind w:left="2431" w:hanging="360"/>
      </w:pPr>
      <w:rPr>
        <w:rFonts w:ascii="Courier New" w:hAnsi="Courier New" w:cs="Courier New" w:hint="default"/>
      </w:rPr>
    </w:lvl>
    <w:lvl w:ilvl="2" w:tplc="04160005" w:tentative="1">
      <w:start w:val="1"/>
      <w:numFmt w:val="bullet"/>
      <w:lvlText w:val=""/>
      <w:lvlJc w:val="left"/>
      <w:pPr>
        <w:ind w:left="3151" w:hanging="360"/>
      </w:pPr>
      <w:rPr>
        <w:rFonts w:ascii="Wingdings" w:hAnsi="Wingdings" w:hint="default"/>
      </w:rPr>
    </w:lvl>
    <w:lvl w:ilvl="3" w:tplc="04160001" w:tentative="1">
      <w:start w:val="1"/>
      <w:numFmt w:val="bullet"/>
      <w:lvlText w:val=""/>
      <w:lvlJc w:val="left"/>
      <w:pPr>
        <w:ind w:left="3871" w:hanging="360"/>
      </w:pPr>
      <w:rPr>
        <w:rFonts w:ascii="Symbol" w:hAnsi="Symbol" w:hint="default"/>
      </w:rPr>
    </w:lvl>
    <w:lvl w:ilvl="4" w:tplc="04160003" w:tentative="1">
      <w:start w:val="1"/>
      <w:numFmt w:val="bullet"/>
      <w:lvlText w:val="o"/>
      <w:lvlJc w:val="left"/>
      <w:pPr>
        <w:ind w:left="4591" w:hanging="360"/>
      </w:pPr>
      <w:rPr>
        <w:rFonts w:ascii="Courier New" w:hAnsi="Courier New" w:cs="Courier New" w:hint="default"/>
      </w:rPr>
    </w:lvl>
    <w:lvl w:ilvl="5" w:tplc="04160005" w:tentative="1">
      <w:start w:val="1"/>
      <w:numFmt w:val="bullet"/>
      <w:lvlText w:val=""/>
      <w:lvlJc w:val="left"/>
      <w:pPr>
        <w:ind w:left="5311" w:hanging="360"/>
      </w:pPr>
      <w:rPr>
        <w:rFonts w:ascii="Wingdings" w:hAnsi="Wingdings" w:hint="default"/>
      </w:rPr>
    </w:lvl>
    <w:lvl w:ilvl="6" w:tplc="04160001" w:tentative="1">
      <w:start w:val="1"/>
      <w:numFmt w:val="bullet"/>
      <w:lvlText w:val=""/>
      <w:lvlJc w:val="left"/>
      <w:pPr>
        <w:ind w:left="6031" w:hanging="360"/>
      </w:pPr>
      <w:rPr>
        <w:rFonts w:ascii="Symbol" w:hAnsi="Symbol" w:hint="default"/>
      </w:rPr>
    </w:lvl>
    <w:lvl w:ilvl="7" w:tplc="04160003" w:tentative="1">
      <w:start w:val="1"/>
      <w:numFmt w:val="bullet"/>
      <w:lvlText w:val="o"/>
      <w:lvlJc w:val="left"/>
      <w:pPr>
        <w:ind w:left="6751" w:hanging="360"/>
      </w:pPr>
      <w:rPr>
        <w:rFonts w:ascii="Courier New" w:hAnsi="Courier New" w:cs="Courier New" w:hint="default"/>
      </w:rPr>
    </w:lvl>
    <w:lvl w:ilvl="8" w:tplc="04160005" w:tentative="1">
      <w:start w:val="1"/>
      <w:numFmt w:val="bullet"/>
      <w:lvlText w:val=""/>
      <w:lvlJc w:val="left"/>
      <w:pPr>
        <w:ind w:left="7471" w:hanging="360"/>
      </w:pPr>
      <w:rPr>
        <w:rFonts w:ascii="Wingdings" w:hAnsi="Wingdings" w:hint="default"/>
      </w:rPr>
    </w:lvl>
  </w:abstractNum>
  <w:abstractNum w:abstractNumId="7">
    <w:nsid w:val="137E0AEF"/>
    <w:multiLevelType w:val="hybridMultilevel"/>
    <w:tmpl w:val="E6B093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593F3C"/>
    <w:multiLevelType w:val="hybridMultilevel"/>
    <w:tmpl w:val="22B01174"/>
    <w:lvl w:ilvl="0" w:tplc="04160001">
      <w:start w:val="1"/>
      <w:numFmt w:val="bullet"/>
      <w:lvlText w:val=""/>
      <w:lvlJc w:val="left"/>
      <w:pPr>
        <w:ind w:left="1711" w:hanging="360"/>
      </w:pPr>
      <w:rPr>
        <w:rFonts w:ascii="Symbol" w:hAnsi="Symbol" w:hint="default"/>
      </w:rPr>
    </w:lvl>
    <w:lvl w:ilvl="1" w:tplc="04160003" w:tentative="1">
      <w:start w:val="1"/>
      <w:numFmt w:val="bullet"/>
      <w:lvlText w:val="o"/>
      <w:lvlJc w:val="left"/>
      <w:pPr>
        <w:ind w:left="2431" w:hanging="360"/>
      </w:pPr>
      <w:rPr>
        <w:rFonts w:ascii="Courier New" w:hAnsi="Courier New" w:cs="Courier New" w:hint="default"/>
      </w:rPr>
    </w:lvl>
    <w:lvl w:ilvl="2" w:tplc="04160005" w:tentative="1">
      <w:start w:val="1"/>
      <w:numFmt w:val="bullet"/>
      <w:lvlText w:val=""/>
      <w:lvlJc w:val="left"/>
      <w:pPr>
        <w:ind w:left="3151" w:hanging="360"/>
      </w:pPr>
      <w:rPr>
        <w:rFonts w:ascii="Wingdings" w:hAnsi="Wingdings" w:hint="default"/>
      </w:rPr>
    </w:lvl>
    <w:lvl w:ilvl="3" w:tplc="04160001" w:tentative="1">
      <w:start w:val="1"/>
      <w:numFmt w:val="bullet"/>
      <w:lvlText w:val=""/>
      <w:lvlJc w:val="left"/>
      <w:pPr>
        <w:ind w:left="3871" w:hanging="360"/>
      </w:pPr>
      <w:rPr>
        <w:rFonts w:ascii="Symbol" w:hAnsi="Symbol" w:hint="default"/>
      </w:rPr>
    </w:lvl>
    <w:lvl w:ilvl="4" w:tplc="04160003" w:tentative="1">
      <w:start w:val="1"/>
      <w:numFmt w:val="bullet"/>
      <w:lvlText w:val="o"/>
      <w:lvlJc w:val="left"/>
      <w:pPr>
        <w:ind w:left="4591" w:hanging="360"/>
      </w:pPr>
      <w:rPr>
        <w:rFonts w:ascii="Courier New" w:hAnsi="Courier New" w:cs="Courier New" w:hint="default"/>
      </w:rPr>
    </w:lvl>
    <w:lvl w:ilvl="5" w:tplc="04160005" w:tentative="1">
      <w:start w:val="1"/>
      <w:numFmt w:val="bullet"/>
      <w:lvlText w:val=""/>
      <w:lvlJc w:val="left"/>
      <w:pPr>
        <w:ind w:left="5311" w:hanging="360"/>
      </w:pPr>
      <w:rPr>
        <w:rFonts w:ascii="Wingdings" w:hAnsi="Wingdings" w:hint="default"/>
      </w:rPr>
    </w:lvl>
    <w:lvl w:ilvl="6" w:tplc="04160001" w:tentative="1">
      <w:start w:val="1"/>
      <w:numFmt w:val="bullet"/>
      <w:lvlText w:val=""/>
      <w:lvlJc w:val="left"/>
      <w:pPr>
        <w:ind w:left="6031" w:hanging="360"/>
      </w:pPr>
      <w:rPr>
        <w:rFonts w:ascii="Symbol" w:hAnsi="Symbol" w:hint="default"/>
      </w:rPr>
    </w:lvl>
    <w:lvl w:ilvl="7" w:tplc="04160003" w:tentative="1">
      <w:start w:val="1"/>
      <w:numFmt w:val="bullet"/>
      <w:lvlText w:val="o"/>
      <w:lvlJc w:val="left"/>
      <w:pPr>
        <w:ind w:left="6751" w:hanging="360"/>
      </w:pPr>
      <w:rPr>
        <w:rFonts w:ascii="Courier New" w:hAnsi="Courier New" w:cs="Courier New" w:hint="default"/>
      </w:rPr>
    </w:lvl>
    <w:lvl w:ilvl="8" w:tplc="04160005" w:tentative="1">
      <w:start w:val="1"/>
      <w:numFmt w:val="bullet"/>
      <w:lvlText w:val=""/>
      <w:lvlJc w:val="left"/>
      <w:pPr>
        <w:ind w:left="7471" w:hanging="360"/>
      </w:pPr>
      <w:rPr>
        <w:rFonts w:ascii="Wingdings" w:hAnsi="Wingdings" w:hint="default"/>
      </w:rPr>
    </w:lvl>
  </w:abstractNum>
  <w:abstractNum w:abstractNumId="9">
    <w:nsid w:val="1FD90839"/>
    <w:multiLevelType w:val="hybridMultilevel"/>
    <w:tmpl w:val="67F46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5F66B0"/>
    <w:multiLevelType w:val="multilevel"/>
    <w:tmpl w:val="3D122FF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16B2FE5"/>
    <w:multiLevelType w:val="multilevel"/>
    <w:tmpl w:val="497A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604FD7"/>
    <w:multiLevelType w:val="hybridMultilevel"/>
    <w:tmpl w:val="6F523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5FB3ABD"/>
    <w:multiLevelType w:val="multilevel"/>
    <w:tmpl w:val="3958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B6569"/>
    <w:multiLevelType w:val="hybridMultilevel"/>
    <w:tmpl w:val="7C1EE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81C7B7B"/>
    <w:multiLevelType w:val="multilevel"/>
    <w:tmpl w:val="3D122FF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B231193"/>
    <w:multiLevelType w:val="multilevel"/>
    <w:tmpl w:val="CE80AD5A"/>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E4E32F4"/>
    <w:multiLevelType w:val="hybridMultilevel"/>
    <w:tmpl w:val="CA908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16E131D"/>
    <w:multiLevelType w:val="multilevel"/>
    <w:tmpl w:val="180E18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35AE248E"/>
    <w:multiLevelType w:val="hybridMultilevel"/>
    <w:tmpl w:val="CC5425EC"/>
    <w:lvl w:ilvl="0" w:tplc="04160001">
      <w:start w:val="1"/>
      <w:numFmt w:val="bullet"/>
      <w:lvlText w:val=""/>
      <w:lvlJc w:val="left"/>
      <w:pPr>
        <w:ind w:left="720" w:hanging="360"/>
      </w:pPr>
      <w:rPr>
        <w:rFonts w:ascii="Symbol" w:hAnsi="Symbol" w:hint="default"/>
      </w:rPr>
    </w:lvl>
    <w:lvl w:ilvl="1" w:tplc="21BA4894">
      <w:numFmt w:val="bullet"/>
      <w:lvlText w:val="•"/>
      <w:lvlJc w:val="left"/>
      <w:pPr>
        <w:ind w:left="1440" w:hanging="360"/>
      </w:pPr>
      <w:rPr>
        <w:rFonts w:ascii="Arial" w:eastAsiaTheme="minorHAnsi"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A7B39E4"/>
    <w:multiLevelType w:val="multilevel"/>
    <w:tmpl w:val="4B6C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4B4066"/>
    <w:multiLevelType w:val="multilevel"/>
    <w:tmpl w:val="3D122FF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45CA2A7C"/>
    <w:multiLevelType w:val="hybridMultilevel"/>
    <w:tmpl w:val="25825A7C"/>
    <w:lvl w:ilvl="0" w:tplc="04160005">
      <w:start w:val="1"/>
      <w:numFmt w:val="bullet"/>
      <w:lvlText w:val=""/>
      <w:lvlJc w:val="left"/>
      <w:pPr>
        <w:ind w:left="1711" w:hanging="360"/>
      </w:pPr>
      <w:rPr>
        <w:rFonts w:ascii="Wingdings" w:hAnsi="Wingdings" w:hint="default"/>
      </w:rPr>
    </w:lvl>
    <w:lvl w:ilvl="1" w:tplc="04160003" w:tentative="1">
      <w:start w:val="1"/>
      <w:numFmt w:val="bullet"/>
      <w:lvlText w:val="o"/>
      <w:lvlJc w:val="left"/>
      <w:pPr>
        <w:ind w:left="2431" w:hanging="360"/>
      </w:pPr>
      <w:rPr>
        <w:rFonts w:ascii="Courier New" w:hAnsi="Courier New" w:cs="Courier New" w:hint="default"/>
      </w:rPr>
    </w:lvl>
    <w:lvl w:ilvl="2" w:tplc="04160005" w:tentative="1">
      <w:start w:val="1"/>
      <w:numFmt w:val="bullet"/>
      <w:lvlText w:val=""/>
      <w:lvlJc w:val="left"/>
      <w:pPr>
        <w:ind w:left="3151" w:hanging="360"/>
      </w:pPr>
      <w:rPr>
        <w:rFonts w:ascii="Wingdings" w:hAnsi="Wingdings" w:hint="default"/>
      </w:rPr>
    </w:lvl>
    <w:lvl w:ilvl="3" w:tplc="04160001" w:tentative="1">
      <w:start w:val="1"/>
      <w:numFmt w:val="bullet"/>
      <w:lvlText w:val=""/>
      <w:lvlJc w:val="left"/>
      <w:pPr>
        <w:ind w:left="3871" w:hanging="360"/>
      </w:pPr>
      <w:rPr>
        <w:rFonts w:ascii="Symbol" w:hAnsi="Symbol" w:hint="default"/>
      </w:rPr>
    </w:lvl>
    <w:lvl w:ilvl="4" w:tplc="04160003" w:tentative="1">
      <w:start w:val="1"/>
      <w:numFmt w:val="bullet"/>
      <w:lvlText w:val="o"/>
      <w:lvlJc w:val="left"/>
      <w:pPr>
        <w:ind w:left="4591" w:hanging="360"/>
      </w:pPr>
      <w:rPr>
        <w:rFonts w:ascii="Courier New" w:hAnsi="Courier New" w:cs="Courier New" w:hint="default"/>
      </w:rPr>
    </w:lvl>
    <w:lvl w:ilvl="5" w:tplc="04160005" w:tentative="1">
      <w:start w:val="1"/>
      <w:numFmt w:val="bullet"/>
      <w:lvlText w:val=""/>
      <w:lvlJc w:val="left"/>
      <w:pPr>
        <w:ind w:left="5311" w:hanging="360"/>
      </w:pPr>
      <w:rPr>
        <w:rFonts w:ascii="Wingdings" w:hAnsi="Wingdings" w:hint="default"/>
      </w:rPr>
    </w:lvl>
    <w:lvl w:ilvl="6" w:tplc="04160001" w:tentative="1">
      <w:start w:val="1"/>
      <w:numFmt w:val="bullet"/>
      <w:lvlText w:val=""/>
      <w:lvlJc w:val="left"/>
      <w:pPr>
        <w:ind w:left="6031" w:hanging="360"/>
      </w:pPr>
      <w:rPr>
        <w:rFonts w:ascii="Symbol" w:hAnsi="Symbol" w:hint="default"/>
      </w:rPr>
    </w:lvl>
    <w:lvl w:ilvl="7" w:tplc="04160003" w:tentative="1">
      <w:start w:val="1"/>
      <w:numFmt w:val="bullet"/>
      <w:lvlText w:val="o"/>
      <w:lvlJc w:val="left"/>
      <w:pPr>
        <w:ind w:left="6751" w:hanging="360"/>
      </w:pPr>
      <w:rPr>
        <w:rFonts w:ascii="Courier New" w:hAnsi="Courier New" w:cs="Courier New" w:hint="default"/>
      </w:rPr>
    </w:lvl>
    <w:lvl w:ilvl="8" w:tplc="04160005" w:tentative="1">
      <w:start w:val="1"/>
      <w:numFmt w:val="bullet"/>
      <w:lvlText w:val=""/>
      <w:lvlJc w:val="left"/>
      <w:pPr>
        <w:ind w:left="7471" w:hanging="360"/>
      </w:pPr>
      <w:rPr>
        <w:rFonts w:ascii="Wingdings" w:hAnsi="Wingdings" w:hint="default"/>
      </w:rPr>
    </w:lvl>
  </w:abstractNum>
  <w:abstractNum w:abstractNumId="23">
    <w:nsid w:val="46242868"/>
    <w:multiLevelType w:val="multilevel"/>
    <w:tmpl w:val="180E18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53245C7F"/>
    <w:multiLevelType w:val="hybridMultilevel"/>
    <w:tmpl w:val="5E7AE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9000ECD"/>
    <w:multiLevelType w:val="hybridMultilevel"/>
    <w:tmpl w:val="E7B6E2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9735E23"/>
    <w:multiLevelType w:val="hybridMultilevel"/>
    <w:tmpl w:val="3E3E487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7">
    <w:nsid w:val="5A2D3F4A"/>
    <w:multiLevelType w:val="hybridMultilevel"/>
    <w:tmpl w:val="90EE775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8">
    <w:nsid w:val="5A65201A"/>
    <w:multiLevelType w:val="multilevel"/>
    <w:tmpl w:val="BD2831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EF522E1"/>
    <w:multiLevelType w:val="hybridMultilevel"/>
    <w:tmpl w:val="AF04DD9E"/>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0">
    <w:nsid w:val="62773FEB"/>
    <w:multiLevelType w:val="hybridMultilevel"/>
    <w:tmpl w:val="D6121E3E"/>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1">
    <w:nsid w:val="6D411FC9"/>
    <w:multiLevelType w:val="multilevel"/>
    <w:tmpl w:val="5420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9119B9"/>
    <w:multiLevelType w:val="multilevel"/>
    <w:tmpl w:val="180E18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nsid w:val="6E283CC0"/>
    <w:multiLevelType w:val="multilevel"/>
    <w:tmpl w:val="C9A673DE"/>
    <w:lvl w:ilvl="0">
      <w:start w:val="1"/>
      <w:numFmt w:val="decimal"/>
      <w:lvlText w:val="%1"/>
      <w:lvlJc w:val="left"/>
      <w:pPr>
        <w:ind w:left="320" w:hanging="180"/>
      </w:pPr>
      <w:rPr>
        <w:rFonts w:hint="default"/>
        <w:w w:val="100"/>
        <w:lang w:val="pt-PT" w:eastAsia="en-US" w:bidi="ar-SA"/>
      </w:rPr>
    </w:lvl>
    <w:lvl w:ilvl="1">
      <w:start w:val="1"/>
      <w:numFmt w:val="decimal"/>
      <w:lvlText w:val="%1.%2"/>
      <w:lvlJc w:val="left"/>
      <w:pPr>
        <w:ind w:left="1323" w:hanging="332"/>
      </w:pPr>
      <w:rPr>
        <w:rFonts w:hint="default"/>
        <w:w w:val="100"/>
        <w:lang w:val="pt-PT" w:eastAsia="en-US" w:bidi="ar-SA"/>
      </w:rPr>
    </w:lvl>
    <w:lvl w:ilvl="2">
      <w:numFmt w:val="bullet"/>
      <w:lvlText w:val="•"/>
      <w:lvlJc w:val="left"/>
      <w:pPr>
        <w:ind w:left="2234" w:hanging="332"/>
      </w:pPr>
      <w:rPr>
        <w:rFonts w:hint="default"/>
        <w:lang w:val="pt-PT" w:eastAsia="en-US" w:bidi="ar-SA"/>
      </w:rPr>
    </w:lvl>
    <w:lvl w:ilvl="3">
      <w:numFmt w:val="bullet"/>
      <w:lvlText w:val="•"/>
      <w:lvlJc w:val="left"/>
      <w:pPr>
        <w:ind w:left="3148" w:hanging="332"/>
      </w:pPr>
      <w:rPr>
        <w:rFonts w:hint="default"/>
        <w:lang w:val="pt-PT" w:eastAsia="en-US" w:bidi="ar-SA"/>
      </w:rPr>
    </w:lvl>
    <w:lvl w:ilvl="4">
      <w:numFmt w:val="bullet"/>
      <w:lvlText w:val="•"/>
      <w:lvlJc w:val="left"/>
      <w:pPr>
        <w:ind w:left="4062" w:hanging="332"/>
      </w:pPr>
      <w:rPr>
        <w:rFonts w:hint="default"/>
        <w:lang w:val="pt-PT" w:eastAsia="en-US" w:bidi="ar-SA"/>
      </w:rPr>
    </w:lvl>
    <w:lvl w:ilvl="5">
      <w:numFmt w:val="bullet"/>
      <w:lvlText w:val="•"/>
      <w:lvlJc w:val="left"/>
      <w:pPr>
        <w:ind w:left="4976" w:hanging="332"/>
      </w:pPr>
      <w:rPr>
        <w:rFonts w:hint="default"/>
        <w:lang w:val="pt-PT" w:eastAsia="en-US" w:bidi="ar-SA"/>
      </w:rPr>
    </w:lvl>
    <w:lvl w:ilvl="6">
      <w:numFmt w:val="bullet"/>
      <w:lvlText w:val="•"/>
      <w:lvlJc w:val="left"/>
      <w:pPr>
        <w:ind w:left="5890" w:hanging="332"/>
      </w:pPr>
      <w:rPr>
        <w:rFonts w:hint="default"/>
        <w:lang w:val="pt-PT" w:eastAsia="en-US" w:bidi="ar-SA"/>
      </w:rPr>
    </w:lvl>
    <w:lvl w:ilvl="7">
      <w:numFmt w:val="bullet"/>
      <w:lvlText w:val="•"/>
      <w:lvlJc w:val="left"/>
      <w:pPr>
        <w:ind w:left="6804" w:hanging="332"/>
      </w:pPr>
      <w:rPr>
        <w:rFonts w:hint="default"/>
        <w:lang w:val="pt-PT" w:eastAsia="en-US" w:bidi="ar-SA"/>
      </w:rPr>
    </w:lvl>
    <w:lvl w:ilvl="8">
      <w:numFmt w:val="bullet"/>
      <w:lvlText w:val="•"/>
      <w:lvlJc w:val="left"/>
      <w:pPr>
        <w:ind w:left="7718" w:hanging="332"/>
      </w:pPr>
      <w:rPr>
        <w:rFonts w:hint="default"/>
        <w:lang w:val="pt-PT" w:eastAsia="en-US" w:bidi="ar-SA"/>
      </w:rPr>
    </w:lvl>
  </w:abstractNum>
  <w:abstractNum w:abstractNumId="34">
    <w:nsid w:val="6FCB0762"/>
    <w:multiLevelType w:val="hybridMultilevel"/>
    <w:tmpl w:val="B5144E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4314B70"/>
    <w:multiLevelType w:val="multilevel"/>
    <w:tmpl w:val="D5E431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74470E0F"/>
    <w:multiLevelType w:val="multilevel"/>
    <w:tmpl w:val="EF26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EB1E4D"/>
    <w:multiLevelType w:val="multilevel"/>
    <w:tmpl w:val="3D122FF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796A257F"/>
    <w:multiLevelType w:val="hybridMultilevel"/>
    <w:tmpl w:val="52F4B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C504AA6"/>
    <w:multiLevelType w:val="hybridMultilevel"/>
    <w:tmpl w:val="E8C43D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D40461C"/>
    <w:multiLevelType w:val="hybridMultilevel"/>
    <w:tmpl w:val="AB1CD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ED501B8"/>
    <w:multiLevelType w:val="multilevel"/>
    <w:tmpl w:val="54A8135C"/>
    <w:lvl w:ilvl="0">
      <w:start w:val="1"/>
      <w:numFmt w:val="decimal"/>
      <w:lvlText w:val="BLOCO %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25"/>
  </w:num>
  <w:num w:numId="3">
    <w:abstractNumId w:val="1"/>
  </w:num>
  <w:num w:numId="4">
    <w:abstractNumId w:val="17"/>
  </w:num>
  <w:num w:numId="5">
    <w:abstractNumId w:val="7"/>
  </w:num>
  <w:num w:numId="6">
    <w:abstractNumId w:val="35"/>
  </w:num>
  <w:num w:numId="7">
    <w:abstractNumId w:val="28"/>
  </w:num>
  <w:num w:numId="8">
    <w:abstractNumId w:val="41"/>
  </w:num>
  <w:num w:numId="9">
    <w:abstractNumId w:val="10"/>
  </w:num>
  <w:num w:numId="10">
    <w:abstractNumId w:val="38"/>
  </w:num>
  <w:num w:numId="11">
    <w:abstractNumId w:val="12"/>
  </w:num>
  <w:num w:numId="12">
    <w:abstractNumId w:val="13"/>
  </w:num>
  <w:num w:numId="13">
    <w:abstractNumId w:val="20"/>
  </w:num>
  <w:num w:numId="14">
    <w:abstractNumId w:val="26"/>
  </w:num>
  <w:num w:numId="15">
    <w:abstractNumId w:val="34"/>
  </w:num>
  <w:num w:numId="16">
    <w:abstractNumId w:val="21"/>
  </w:num>
  <w:num w:numId="17">
    <w:abstractNumId w:val="11"/>
  </w:num>
  <w:num w:numId="18">
    <w:abstractNumId w:val="37"/>
  </w:num>
  <w:num w:numId="19">
    <w:abstractNumId w:val="36"/>
  </w:num>
  <w:num w:numId="20">
    <w:abstractNumId w:val="30"/>
  </w:num>
  <w:num w:numId="21">
    <w:abstractNumId w:val="31"/>
  </w:num>
  <w:num w:numId="22">
    <w:abstractNumId w:val="40"/>
  </w:num>
  <w:num w:numId="23">
    <w:abstractNumId w:val="4"/>
  </w:num>
  <w:num w:numId="24">
    <w:abstractNumId w:val="15"/>
  </w:num>
  <w:num w:numId="25">
    <w:abstractNumId w:val="5"/>
  </w:num>
  <w:num w:numId="26">
    <w:abstractNumId w:val="9"/>
  </w:num>
  <w:num w:numId="27">
    <w:abstractNumId w:val="14"/>
  </w:num>
  <w:num w:numId="28">
    <w:abstractNumId w:val="29"/>
  </w:num>
  <w:num w:numId="29">
    <w:abstractNumId w:val="16"/>
  </w:num>
  <w:num w:numId="30">
    <w:abstractNumId w:val="32"/>
  </w:num>
  <w:num w:numId="31">
    <w:abstractNumId w:val="2"/>
  </w:num>
  <w:num w:numId="32">
    <w:abstractNumId w:val="19"/>
  </w:num>
  <w:num w:numId="33">
    <w:abstractNumId w:val="24"/>
  </w:num>
  <w:num w:numId="34">
    <w:abstractNumId w:val="27"/>
  </w:num>
  <w:num w:numId="35">
    <w:abstractNumId w:val="3"/>
  </w:num>
  <w:num w:numId="36">
    <w:abstractNumId w:val="0"/>
  </w:num>
  <w:num w:numId="37">
    <w:abstractNumId w:val="39"/>
  </w:num>
  <w:num w:numId="38">
    <w:abstractNumId w:val="23"/>
  </w:num>
  <w:num w:numId="39">
    <w:abstractNumId w:val="18"/>
  </w:num>
  <w:num w:numId="40">
    <w:abstractNumId w:val="6"/>
  </w:num>
  <w:num w:numId="41">
    <w:abstractNumId w:val="8"/>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ulTrailSpace/>
  </w:compat>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next w:val="Normal"/>
    <w:link w:val="Ttulo1Char"/>
    <w:uiPriority w:val="9"/>
    <w:qFormat/>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next w:val="Normal"/>
    <w:link w:val="Ttulo2Char"/>
    <w:uiPriority w:val="9"/>
    <w:unhideWhenUsed/>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pt-BR"/>
    </w:rPr>
  </w:style>
  <w:style w:type="paragraph" w:styleId="Ttulo3">
    <w:name w:val="heading 3"/>
    <w:basedOn w:val="Normal"/>
    <w:next w:val="Normal"/>
    <w:link w:val="Ttulo3Char"/>
    <w:uiPriority w:val="9"/>
    <w:unhideWhenUsed/>
    <w:qFormat/>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pt-BR"/>
    </w:rPr>
  </w:style>
  <w:style w:type="paragraph" w:styleId="Ttulo4">
    <w:name w:val="heading 4"/>
    <w:basedOn w:val="Normal"/>
    <w:next w:val="Normal"/>
    <w:link w:val="Ttulo4Char"/>
    <w:uiPriority w:val="9"/>
    <w:unhideWhenUsed/>
    <w:qFormat/>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lang w:val="pt-BR"/>
    </w:rPr>
  </w:style>
  <w:style w:type="character" w:customStyle="1" w:styleId="Ttulo2Char">
    <w:name w:val="Título 2 Char"/>
    <w:basedOn w:val="Fontepargpadro"/>
    <w:link w:val="Ttulo2"/>
    <w:uiPriority w:val="9"/>
    <w:rPr>
      <w:rFonts w:asciiTheme="majorHAnsi" w:eastAsiaTheme="majorEastAsia" w:hAnsiTheme="majorHAnsi" w:cstheme="majorBidi"/>
      <w:b/>
      <w:bCs/>
      <w:color w:val="4F81BD" w:themeColor="accent1"/>
      <w:sz w:val="26"/>
      <w:szCs w:val="26"/>
      <w:lang w:val="pt-BR"/>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lang w:val="pt-BR"/>
    </w:rPr>
  </w:style>
  <w:style w:type="character" w:customStyle="1" w:styleId="Ttulo4Char">
    <w:name w:val="Título 4 Char"/>
    <w:basedOn w:val="Fontepargpadro"/>
    <w:link w:val="Ttulo4"/>
    <w:uiPriority w:val="9"/>
    <w:rPr>
      <w:rFonts w:asciiTheme="majorHAnsi" w:eastAsiaTheme="majorEastAsia" w:hAnsiTheme="majorHAnsi" w:cstheme="majorBidi"/>
      <w:b/>
      <w:bCs/>
      <w:i/>
      <w:iCs/>
      <w:color w:val="4F81BD" w:themeColor="accent1"/>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0"/>
      <w:jc w:val="both"/>
    </w:pPr>
  </w:style>
  <w:style w:type="paragraph" w:customStyle="1" w:styleId="Ttulo11">
    <w:name w:val="Título 11"/>
    <w:basedOn w:val="Normal"/>
    <w:uiPriority w:val="1"/>
    <w:qFormat/>
    <w:pPr>
      <w:spacing w:before="92"/>
      <w:ind w:left="140" w:hanging="181"/>
      <w:outlineLvl w:val="1"/>
    </w:pPr>
    <w:rPr>
      <w:b/>
      <w:bCs/>
      <w:sz w:val="24"/>
      <w:szCs w:val="24"/>
    </w:rPr>
  </w:style>
  <w:style w:type="paragraph" w:customStyle="1" w:styleId="Ttulo21">
    <w:name w:val="Título 21"/>
    <w:basedOn w:val="Normal"/>
    <w:uiPriority w:val="1"/>
    <w:qFormat/>
    <w:pPr>
      <w:ind w:left="140" w:right="373"/>
      <w:jc w:val="both"/>
      <w:outlineLvl w:val="2"/>
    </w:pPr>
    <w:rPr>
      <w:sz w:val="23"/>
      <w:szCs w:val="23"/>
    </w:rPr>
  </w:style>
  <w:style w:type="paragraph" w:customStyle="1" w:styleId="Ttulo31">
    <w:name w:val="Título 31"/>
    <w:basedOn w:val="Normal"/>
    <w:uiPriority w:val="1"/>
    <w:qFormat/>
    <w:pPr>
      <w:spacing w:line="252" w:lineRule="exact"/>
      <w:ind w:left="1323" w:hanging="332"/>
      <w:jc w:val="both"/>
      <w:outlineLvl w:val="3"/>
    </w:pPr>
    <w:rPr>
      <w:b/>
      <w:bCs/>
    </w:rPr>
  </w:style>
  <w:style w:type="paragraph" w:styleId="Ttulo">
    <w:name w:val="Title"/>
    <w:basedOn w:val="Normal"/>
    <w:uiPriority w:val="1"/>
    <w:qFormat/>
    <w:pPr>
      <w:spacing w:before="84"/>
      <w:ind w:left="178" w:right="711" w:firstLine="19"/>
      <w:jc w:val="center"/>
    </w:pPr>
    <w:rPr>
      <w:sz w:val="40"/>
      <w:szCs w:val="40"/>
    </w:rPr>
  </w:style>
  <w:style w:type="paragraph" w:styleId="PargrafodaLista">
    <w:name w:val="List Paragraph"/>
    <w:basedOn w:val="Normal"/>
    <w:uiPriority w:val="34"/>
    <w:qFormat/>
    <w:pPr>
      <w:ind w:left="320" w:hanging="33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eastAsia="Times New Roman" w:hAnsi="Tahoma" w:cs="Tahoma"/>
      <w:sz w:val="16"/>
      <w:szCs w:val="16"/>
      <w:lang w:val="pt-PT"/>
    </w:rPr>
  </w:style>
  <w:style w:type="table" w:styleId="Tabelacomgrade">
    <w:name w:val="Table Grid"/>
    <w:basedOn w:val="Tabe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pPr>
      <w:widowControl/>
      <w:autoSpaceDE/>
      <w:autoSpaceDN/>
    </w:pPr>
    <w:rPr>
      <w:lang w:val="pt-BR"/>
    </w:rPr>
  </w:style>
  <w:style w:type="paragraph" w:styleId="Textodenotaderodap">
    <w:name w:val="footnote text"/>
    <w:basedOn w:val="Normal"/>
    <w:link w:val="TextodenotaderodapChar"/>
    <w:uiPriority w:val="99"/>
    <w:unhideWhenUsed/>
    <w:pPr>
      <w:widowControl/>
      <w:autoSpaceDE/>
      <w:autoSpaceDN/>
      <w:spacing w:line="360" w:lineRule="auto"/>
      <w:jc w:val="both"/>
    </w:pPr>
    <w:rPr>
      <w:sz w:val="20"/>
      <w:szCs w:val="20"/>
      <w:lang w:val="pt-BR" w:eastAsia="pt-BR"/>
    </w:rPr>
  </w:style>
  <w:style w:type="character" w:customStyle="1" w:styleId="TextodenotaderodapChar">
    <w:name w:val="Texto de nota de rodapé Char"/>
    <w:basedOn w:val="Fontepargpadro"/>
    <w:link w:val="Textodenotaderodap"/>
    <w:uiPriority w:val="99"/>
    <w:rPr>
      <w:rFonts w:ascii="Times New Roman" w:eastAsia="Times New Roman" w:hAnsi="Times New Roman" w:cs="Times New Roman"/>
      <w:sz w:val="20"/>
      <w:szCs w:val="20"/>
      <w:lang w:val="pt-BR" w:eastAsia="pt-BR"/>
    </w:rPr>
  </w:style>
  <w:style w:type="character" w:styleId="Hyperlink">
    <w:name w:val="Hyperlink"/>
    <w:basedOn w:val="Fontepargpadro"/>
    <w:uiPriority w:val="99"/>
    <w:unhideWhenUsed/>
    <w:rPr>
      <w:color w:val="0000FF"/>
      <w:u w:val="single"/>
    </w:rPr>
  </w:style>
  <w:style w:type="paragraph" w:styleId="Cabealho">
    <w:name w:val="header"/>
    <w:basedOn w:val="Normal"/>
    <w:link w:val="CabealhoChar"/>
    <w:uiPriority w:val="99"/>
    <w:unhideWhenUsed/>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Pr>
      <w:lang w:val="pt-BR"/>
    </w:rPr>
  </w:style>
  <w:style w:type="paragraph" w:styleId="Rodap">
    <w:name w:val="footer"/>
    <w:basedOn w:val="Normal"/>
    <w:link w:val="RodapChar"/>
    <w:uiPriority w:val="99"/>
    <w:unhideWhenUsed/>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Pr>
      <w:lang w:val="pt-BR"/>
    </w:rPr>
  </w:style>
  <w:style w:type="character" w:styleId="Forte">
    <w:name w:val="Strong"/>
    <w:basedOn w:val="Fontepargpadro"/>
    <w:uiPriority w:val="22"/>
    <w:qFormat/>
    <w:rPr>
      <w:b/>
      <w:bCs/>
    </w:rPr>
  </w:style>
  <w:style w:type="paragraph" w:customStyle="1" w:styleId="textoacordo">
    <w:name w:val="textoacordo"/>
    <w:basedOn w:val="Normal"/>
    <w:pPr>
      <w:widowControl/>
      <w:autoSpaceDE/>
      <w:autoSpaceDN/>
      <w:spacing w:before="100" w:beforeAutospacing="1" w:after="100" w:afterAutospacing="1"/>
    </w:pPr>
    <w:rPr>
      <w:sz w:val="24"/>
      <w:szCs w:val="24"/>
      <w:lang w:val="pt-BR" w:eastAsia="pt-BR"/>
    </w:rPr>
  </w:style>
  <w:style w:type="paragraph" w:customStyle="1" w:styleId="redaoant">
    <w:name w:val="redaoant"/>
    <w:basedOn w:val="Normal"/>
    <w:pPr>
      <w:widowControl/>
      <w:autoSpaceDE/>
      <w:autoSpaceDN/>
      <w:spacing w:before="100" w:beforeAutospacing="1" w:after="100" w:afterAutospacing="1"/>
    </w:pPr>
    <w:rPr>
      <w:sz w:val="24"/>
      <w:szCs w:val="24"/>
      <w:lang w:val="pt-BR" w:eastAsia="pt-BR"/>
    </w:rPr>
  </w:style>
  <w:style w:type="character" w:customStyle="1" w:styleId="Pr-formataoHTMLChar">
    <w:name w:val="Pré-formatação HTML Char"/>
    <w:basedOn w:val="Fontepargpadro"/>
    <w:link w:val="Pr-formataoHTML"/>
    <w:uiPriority w:val="99"/>
    <w:semiHidden/>
    <w:rPr>
      <w:rFonts w:ascii="Courier New" w:eastAsia="Times New Roman" w:hAnsi="Courier New" w:cs="Courier New"/>
      <w:sz w:val="20"/>
      <w:szCs w:val="20"/>
      <w:lang w:val="pt-BR" w:eastAsia="pt-BR"/>
    </w:rPr>
  </w:style>
  <w:style w:type="paragraph" w:styleId="Pr-formataoHTML">
    <w:name w:val="HTML Preformatted"/>
    <w:basedOn w:val="Normal"/>
    <w:link w:val="Pr-formatao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Sumrio1">
    <w:name w:val="toc 1"/>
    <w:basedOn w:val="Normal"/>
    <w:next w:val="Normal"/>
    <w:autoRedefine/>
    <w:uiPriority w:val="39"/>
    <w:unhideWhenUsed/>
    <w:pPr>
      <w:widowControl/>
      <w:tabs>
        <w:tab w:val="left" w:pos="440"/>
        <w:tab w:val="right" w:leader="dot" w:pos="9061"/>
      </w:tabs>
      <w:autoSpaceDE/>
      <w:autoSpaceDN/>
      <w:spacing w:after="240" w:line="360" w:lineRule="auto"/>
    </w:pPr>
    <w:rPr>
      <w:rFonts w:asciiTheme="minorHAnsi" w:eastAsiaTheme="minorHAnsi" w:hAnsiTheme="minorHAnsi" w:cstheme="minorBidi"/>
      <w:lang w:val="pt-BR"/>
    </w:rPr>
  </w:style>
  <w:style w:type="paragraph" w:styleId="Sumrio2">
    <w:name w:val="toc 2"/>
    <w:basedOn w:val="Normal"/>
    <w:next w:val="Normal"/>
    <w:autoRedefine/>
    <w:uiPriority w:val="39"/>
    <w:unhideWhenUsed/>
    <w:pPr>
      <w:widowControl/>
      <w:autoSpaceDE/>
      <w:autoSpaceDN/>
      <w:spacing w:after="100" w:line="276" w:lineRule="auto"/>
      <w:ind w:left="220"/>
    </w:pPr>
    <w:rPr>
      <w:rFonts w:asciiTheme="minorHAnsi" w:eastAsiaTheme="minorHAnsi" w:hAnsiTheme="minorHAnsi" w:cstheme="minorBidi"/>
      <w:lang w:val="pt-BR"/>
    </w:rPr>
  </w:style>
  <w:style w:type="paragraph" w:customStyle="1" w:styleId="Standard">
    <w:name w:val="Standard"/>
    <w:pPr>
      <w:widowControl/>
      <w:suppressAutoHyphens/>
      <w:autoSpaceDE/>
      <w:spacing w:after="160" w:line="259" w:lineRule="auto"/>
      <w:textAlignment w:val="baseline"/>
    </w:pPr>
    <w:rPr>
      <w:rFonts w:ascii="Calibri" w:eastAsia="Calibri" w:hAnsi="Calibri" w:cs="Tahoma"/>
      <w:lang w:val="pt-BR"/>
    </w:rPr>
  </w:style>
  <w:style w:type="character" w:customStyle="1" w:styleId="TextodecomentrioChar">
    <w:name w:val="Texto de comentário Char"/>
    <w:basedOn w:val="Fontepargpadro"/>
    <w:link w:val="Textodecomentrio"/>
    <w:uiPriority w:val="99"/>
    <w:semiHidden/>
    <w:rPr>
      <w:sz w:val="20"/>
      <w:szCs w:val="20"/>
      <w:lang w:val="pt-BR"/>
    </w:rPr>
  </w:style>
  <w:style w:type="paragraph" w:styleId="Textodecomentrio">
    <w:name w:val="annotation text"/>
    <w:basedOn w:val="Normal"/>
    <w:link w:val="TextodecomentrioChar"/>
    <w:uiPriority w:val="99"/>
    <w:semiHidden/>
    <w:unhideWhenUsed/>
    <w:pPr>
      <w:widowControl/>
      <w:autoSpaceDE/>
      <w:autoSpaceDN/>
      <w:spacing w:after="200"/>
    </w:pPr>
    <w:rPr>
      <w:rFonts w:asciiTheme="minorHAnsi" w:eastAsiaTheme="minorHAnsi" w:hAnsiTheme="minorHAnsi" w:cstheme="minorBidi"/>
      <w:sz w:val="20"/>
      <w:szCs w:val="20"/>
      <w:lang w:val="pt-BR"/>
    </w:rPr>
  </w:style>
  <w:style w:type="character" w:customStyle="1" w:styleId="AssuntodocomentrioChar">
    <w:name w:val="Assunto do comentário Char"/>
    <w:basedOn w:val="TextodecomentrioChar"/>
    <w:link w:val="Assuntodocomentrio"/>
    <w:uiPriority w:val="99"/>
    <w:semiHidden/>
    <w:rPr>
      <w:b/>
      <w:bCs/>
      <w:sz w:val="20"/>
      <w:szCs w:val="20"/>
      <w:lang w:val="pt-BR"/>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ref-lnk">
    <w:name w:val="ref-lnk"/>
    <w:basedOn w:val="Fontepargpadro"/>
  </w:style>
  <w:style w:type="character" w:customStyle="1" w:styleId="ref-overlay">
    <w:name w:val="ref-overlay"/>
    <w:basedOn w:val="Fontepargpadro"/>
  </w:style>
  <w:style w:type="character" w:customStyle="1" w:styleId="hlfld-contribauthor">
    <w:name w:val="hlfld-contribauthor"/>
    <w:basedOn w:val="Fontepargpadro"/>
  </w:style>
  <w:style w:type="character" w:customStyle="1" w:styleId="nlmgiven-names">
    <w:name w:val="nlm_given-names"/>
    <w:basedOn w:val="Fontepargpadro"/>
  </w:style>
  <w:style w:type="character" w:customStyle="1" w:styleId="nlmyear">
    <w:name w:val="nlm_year"/>
    <w:basedOn w:val="Fontepargpadro"/>
  </w:style>
  <w:style w:type="character" w:customStyle="1" w:styleId="nlmarticle-title">
    <w:name w:val="nlm_article-title"/>
    <w:basedOn w:val="Fontepargpadro"/>
  </w:style>
  <w:style w:type="character" w:customStyle="1" w:styleId="nlmfpage">
    <w:name w:val="nlm_fpage"/>
    <w:basedOn w:val="Fontepargpadro"/>
  </w:style>
  <w:style w:type="character" w:customStyle="1" w:styleId="nlmlpage">
    <w:name w:val="nlm_lpage"/>
    <w:basedOn w:val="Fontepargpadro"/>
  </w:style>
  <w:style w:type="character" w:customStyle="1" w:styleId="ref-links">
    <w:name w:val="ref-links"/>
    <w:basedOn w:val="Fontepargpadro"/>
  </w:style>
  <w:style w:type="character" w:customStyle="1" w:styleId="xlinks-container">
    <w:name w:val="xlinks-container"/>
    <w:basedOn w:val="Fontepargpadro"/>
  </w:style>
  <w:style w:type="character" w:customStyle="1" w:styleId="googlescholar-container">
    <w:name w:val="googlescholar-container"/>
    <w:basedOn w:val="Fontepargpadro"/>
  </w:style>
  <w:style w:type="paragraph" w:customStyle="1" w:styleId="inline">
    <w:name w:val="inline"/>
    <w:basedOn w:val="Normal"/>
    <w:pPr>
      <w:widowControl/>
      <w:autoSpaceDE/>
      <w:autoSpaceDN/>
      <w:spacing w:before="100" w:beforeAutospacing="1" w:after="100" w:afterAutospacing="1"/>
    </w:pPr>
    <w:rPr>
      <w:sz w:val="24"/>
      <w:szCs w:val="24"/>
      <w:lang w:val="pt-BR" w:eastAsia="pt-BR"/>
    </w:rPr>
  </w:style>
  <w:style w:type="character" w:customStyle="1" w:styleId="searchword">
    <w:name w:val="searchword"/>
    <w:basedOn w:val="Fontepargpadro"/>
  </w:style>
  <w:style w:type="character" w:styleId="nfase">
    <w:name w:val="Emphasis"/>
    <w:basedOn w:val="Fontepargpadro"/>
    <w:uiPriority w:val="20"/>
    <w:qFormat/>
    <w:rPr>
      <w:i/>
      <w:iCs/>
    </w:rPr>
  </w:style>
  <w:style w:type="character" w:customStyle="1" w:styleId="addmd">
    <w:name w:val="addmd"/>
    <w:basedOn w:val="Fontepargpadro"/>
  </w:style>
  <w:style w:type="paragraph" w:customStyle="1" w:styleId="author">
    <w:name w:val="author"/>
    <w:basedOn w:val="Normal"/>
    <w:pPr>
      <w:widowControl/>
      <w:autoSpaceDE/>
      <w:autoSpaceDN/>
      <w:spacing w:before="100" w:beforeAutospacing="1" w:after="100" w:afterAutospacing="1"/>
    </w:pPr>
    <w:rPr>
      <w:sz w:val="24"/>
      <w:szCs w:val="24"/>
      <w:lang w:val="pt-BR" w:eastAsia="pt-BR"/>
    </w:rPr>
  </w:style>
  <w:style w:type="character" w:customStyle="1" w:styleId="author-name">
    <w:name w:val="author-name"/>
    <w:basedOn w:val="Fontepargpadro"/>
  </w:style>
  <w:style w:type="paragraph" w:customStyle="1" w:styleId="Normal1">
    <w:name w:val="Normal1"/>
    <w:pPr>
      <w:widowControl/>
      <w:pBdr>
        <w:top w:val="nil"/>
        <w:left w:val="nil"/>
        <w:bottom w:val="nil"/>
        <w:right w:val="nil"/>
        <w:between w:val="nil"/>
      </w:pBdr>
      <w:autoSpaceDE/>
      <w:autoSpaceDN/>
      <w:spacing w:after="200" w:line="276" w:lineRule="auto"/>
    </w:pPr>
    <w:rPr>
      <w:rFonts w:ascii="Calibri" w:eastAsia="Calibri" w:hAnsi="Calibri" w:cs="Calibri"/>
      <w:color w:val="000000"/>
      <w:lang w:val="pt-BR" w:eastAsia="pt-BR"/>
    </w:rPr>
  </w:style>
  <w:style w:type="character" w:customStyle="1" w:styleId="article-title">
    <w:name w:val="article-title"/>
    <w:basedOn w:val="Fontepargpadro"/>
  </w:style>
  <w:style w:type="character" w:customStyle="1" w:styleId="CorpodetextoChar">
    <w:name w:val="Corpo de texto Char"/>
    <w:basedOn w:val="Fontepargpadro"/>
    <w:link w:val="Corpodetexto"/>
    <w:uiPriority w:val="1"/>
    <w:rPr>
      <w:rFonts w:ascii="Times New Roman" w:eastAsia="Times New Roman" w:hAnsi="Times New Roman" w:cs="Times New Roman"/>
      <w:lang w:val="pt-PT"/>
    </w:rPr>
  </w:style>
  <w:style w:type="table" w:customStyle="1" w:styleId="SombreamentoMdio1-nfase11">
    <w:name w:val="Sombreamento Médio 1 - Ênfase 11"/>
    <w:basedOn w:val="Tabelanormal"/>
    <w:uiPriority w:val="6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mentoClaro-nfase11">
    <w:name w:val="Sombreamento Claro - Ênfase 11"/>
    <w:basedOn w:val="Tabelanormal"/>
    <w:uiPriority w:val="6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adeClara-nfase11">
    <w:name w:val="Grade Clara - Ênfase 11"/>
    <w:basedOn w:val="Tabelanormal"/>
    <w:uiPriority w:val="6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e5">
    <w:name w:val="Light List Accent 5"/>
    <w:basedOn w:val="Tabelanormal"/>
    <w:uiPriority w:val="6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adeClara-nfase5">
    <w:name w:val="Light Grid Accent 5"/>
    <w:basedOn w:val="Tabelanormal"/>
    <w:uiPriority w:val="6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Refdenotaderodap">
    <w:name w:val="footnote reference"/>
    <w:basedOn w:val="Fontepargpadro"/>
    <w:uiPriority w:val="99"/>
    <w:semiHidden/>
    <w:unhideWhenUsed/>
    <w:rPr>
      <w:vertAlign w:val="superscript"/>
    </w:rPr>
  </w:style>
  <w:style w:type="table" w:customStyle="1" w:styleId="GradeClara-nfase12">
    <w:name w:val="Grade Clara - Ênfase 12"/>
    <w:basedOn w:val="Tabelanormal"/>
    <w:uiPriority w:val="6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4">
    <w:name w:val="Light Grid Accent 4"/>
    <w:basedOn w:val="Tabelanormal"/>
    <w:uiPriority w:val="62"/>
    <w:pPr>
      <w:widowControl/>
      <w:autoSpaceDE/>
      <w:autoSpaceDN/>
    </w:pPr>
    <w:rPr>
      <w:lang w:val="pt-B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2">
    <w:name w:val="Light Grid Accent 2"/>
    <w:basedOn w:val="Tabelanormal"/>
    <w:uiPriority w:val="62"/>
    <w:pPr>
      <w:widowControl/>
      <w:autoSpaceDE/>
      <w:autoSpaceDN/>
    </w:pPr>
    <w:rPr>
      <w:lang w:val="pt-B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6">
    <w:name w:val="Light Grid Accent 6"/>
    <w:basedOn w:val="Tabelanormal"/>
    <w:uiPriority w:val="62"/>
    <w:pPr>
      <w:widowControl/>
      <w:autoSpaceDE/>
      <w:autoSpaceDN/>
    </w:pPr>
    <w:rPr>
      <w:lang w:val="pt-B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mentoMdio1-nfase12">
    <w:name w:val="Sombreamento Médio 1 - Ênfase 12"/>
    <w:basedOn w:val="Tabelanormal"/>
    <w:uiPriority w:val="6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8775215">
      <w:bodyDiv w:val="1"/>
      <w:marLeft w:val="0"/>
      <w:marRight w:val="0"/>
      <w:marTop w:val="0"/>
      <w:marBottom w:val="0"/>
      <w:divBdr>
        <w:top w:val="none" w:sz="0" w:space="0" w:color="auto"/>
        <w:left w:val="none" w:sz="0" w:space="0" w:color="auto"/>
        <w:bottom w:val="none" w:sz="0" w:space="0" w:color="auto"/>
        <w:right w:val="none" w:sz="0" w:space="0" w:color="auto"/>
      </w:divBdr>
      <w:divsChild>
        <w:div w:id="299726420">
          <w:marLeft w:val="0"/>
          <w:marRight w:val="0"/>
          <w:marTop w:val="0"/>
          <w:marBottom w:val="0"/>
          <w:divBdr>
            <w:top w:val="single" w:sz="2" w:space="0" w:color="D9D9E3"/>
            <w:left w:val="single" w:sz="2" w:space="0" w:color="D9D9E3"/>
            <w:bottom w:val="single" w:sz="2" w:space="0" w:color="D9D9E3"/>
            <w:right w:val="single" w:sz="2" w:space="0" w:color="D9D9E3"/>
          </w:divBdr>
          <w:divsChild>
            <w:div w:id="481234258">
              <w:marLeft w:val="0"/>
              <w:marRight w:val="0"/>
              <w:marTop w:val="0"/>
              <w:marBottom w:val="0"/>
              <w:divBdr>
                <w:top w:val="single" w:sz="2" w:space="0" w:color="D9D9E3"/>
                <w:left w:val="single" w:sz="2" w:space="0" w:color="D9D9E3"/>
                <w:bottom w:val="single" w:sz="2" w:space="0" w:color="D9D9E3"/>
                <w:right w:val="single" w:sz="2" w:space="0" w:color="D9D9E3"/>
              </w:divBdr>
              <w:divsChild>
                <w:div w:id="111368439">
                  <w:marLeft w:val="0"/>
                  <w:marRight w:val="0"/>
                  <w:marTop w:val="0"/>
                  <w:marBottom w:val="0"/>
                  <w:divBdr>
                    <w:top w:val="single" w:sz="2" w:space="0" w:color="D9D9E3"/>
                    <w:left w:val="single" w:sz="2" w:space="0" w:color="D9D9E3"/>
                    <w:bottom w:val="single" w:sz="2" w:space="0" w:color="D9D9E3"/>
                    <w:right w:val="single" w:sz="2" w:space="0" w:color="D9D9E3"/>
                  </w:divBdr>
                  <w:divsChild>
                    <w:div w:id="1099640085">
                      <w:marLeft w:val="0"/>
                      <w:marRight w:val="0"/>
                      <w:marTop w:val="0"/>
                      <w:marBottom w:val="0"/>
                      <w:divBdr>
                        <w:top w:val="single" w:sz="2" w:space="0" w:color="D9D9E3"/>
                        <w:left w:val="single" w:sz="2" w:space="0" w:color="D9D9E3"/>
                        <w:bottom w:val="single" w:sz="2" w:space="0" w:color="D9D9E3"/>
                        <w:right w:val="single" w:sz="2" w:space="0" w:color="D9D9E3"/>
                      </w:divBdr>
                      <w:divsChild>
                        <w:div w:id="1740445025">
                          <w:marLeft w:val="0"/>
                          <w:marRight w:val="0"/>
                          <w:marTop w:val="0"/>
                          <w:marBottom w:val="0"/>
                          <w:divBdr>
                            <w:top w:val="single" w:sz="2" w:space="0" w:color="auto"/>
                            <w:left w:val="single" w:sz="2" w:space="0" w:color="auto"/>
                            <w:bottom w:val="single" w:sz="6" w:space="0" w:color="auto"/>
                            <w:right w:val="single" w:sz="2" w:space="0" w:color="auto"/>
                          </w:divBdr>
                          <w:divsChild>
                            <w:div w:id="66877885">
                              <w:marLeft w:val="0"/>
                              <w:marRight w:val="0"/>
                              <w:marTop w:val="100"/>
                              <w:marBottom w:val="100"/>
                              <w:divBdr>
                                <w:top w:val="single" w:sz="2" w:space="0" w:color="D9D9E3"/>
                                <w:left w:val="single" w:sz="2" w:space="0" w:color="D9D9E3"/>
                                <w:bottom w:val="single" w:sz="2" w:space="0" w:color="D9D9E3"/>
                                <w:right w:val="single" w:sz="2" w:space="0" w:color="D9D9E3"/>
                              </w:divBdr>
                              <w:divsChild>
                                <w:div w:id="1296372010">
                                  <w:marLeft w:val="0"/>
                                  <w:marRight w:val="0"/>
                                  <w:marTop w:val="0"/>
                                  <w:marBottom w:val="0"/>
                                  <w:divBdr>
                                    <w:top w:val="single" w:sz="2" w:space="0" w:color="D9D9E3"/>
                                    <w:left w:val="single" w:sz="2" w:space="0" w:color="D9D9E3"/>
                                    <w:bottom w:val="single" w:sz="2" w:space="0" w:color="D9D9E3"/>
                                    <w:right w:val="single" w:sz="2" w:space="0" w:color="D9D9E3"/>
                                  </w:divBdr>
                                  <w:divsChild>
                                    <w:div w:id="804351129">
                                      <w:marLeft w:val="0"/>
                                      <w:marRight w:val="0"/>
                                      <w:marTop w:val="0"/>
                                      <w:marBottom w:val="0"/>
                                      <w:divBdr>
                                        <w:top w:val="single" w:sz="2" w:space="0" w:color="D9D9E3"/>
                                        <w:left w:val="single" w:sz="2" w:space="0" w:color="D9D9E3"/>
                                        <w:bottom w:val="single" w:sz="2" w:space="0" w:color="D9D9E3"/>
                                        <w:right w:val="single" w:sz="2" w:space="0" w:color="D9D9E3"/>
                                      </w:divBdr>
                                      <w:divsChild>
                                        <w:div w:id="132794734">
                                          <w:marLeft w:val="0"/>
                                          <w:marRight w:val="0"/>
                                          <w:marTop w:val="0"/>
                                          <w:marBottom w:val="0"/>
                                          <w:divBdr>
                                            <w:top w:val="single" w:sz="2" w:space="0" w:color="D9D9E3"/>
                                            <w:left w:val="single" w:sz="2" w:space="0" w:color="D9D9E3"/>
                                            <w:bottom w:val="single" w:sz="2" w:space="0" w:color="D9D9E3"/>
                                            <w:right w:val="single" w:sz="2" w:space="0" w:color="D9D9E3"/>
                                          </w:divBdr>
                                          <w:divsChild>
                                            <w:div w:id="1778478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31858815">
          <w:marLeft w:val="0"/>
          <w:marRight w:val="0"/>
          <w:marTop w:val="0"/>
          <w:marBottom w:val="0"/>
          <w:divBdr>
            <w:top w:val="none" w:sz="0" w:space="0" w:color="auto"/>
            <w:left w:val="none" w:sz="0" w:space="0" w:color="auto"/>
            <w:bottom w:val="none" w:sz="0" w:space="0" w:color="auto"/>
            <w:right w:val="none" w:sz="0" w:space="0" w:color="auto"/>
          </w:divBdr>
        </w:div>
      </w:divsChild>
    </w:div>
    <w:div w:id="21060406">
      <w:bodyDiv w:val="1"/>
      <w:marLeft w:val="0"/>
      <w:marRight w:val="0"/>
      <w:marTop w:val="0"/>
      <w:marBottom w:val="0"/>
      <w:divBdr>
        <w:top w:val="none" w:sz="0" w:space="0" w:color="auto"/>
        <w:left w:val="none" w:sz="0" w:space="0" w:color="auto"/>
        <w:bottom w:val="none" w:sz="0" w:space="0" w:color="auto"/>
        <w:right w:val="none" w:sz="0" w:space="0" w:color="auto"/>
      </w:divBdr>
    </w:div>
    <w:div w:id="30766712">
      <w:bodyDiv w:val="1"/>
      <w:marLeft w:val="0"/>
      <w:marRight w:val="0"/>
      <w:marTop w:val="0"/>
      <w:marBottom w:val="0"/>
      <w:divBdr>
        <w:top w:val="none" w:sz="0" w:space="0" w:color="auto"/>
        <w:left w:val="none" w:sz="0" w:space="0" w:color="auto"/>
        <w:bottom w:val="none" w:sz="0" w:space="0" w:color="auto"/>
        <w:right w:val="none" w:sz="0" w:space="0" w:color="auto"/>
      </w:divBdr>
    </w:div>
    <w:div w:id="247348978">
      <w:bodyDiv w:val="1"/>
      <w:marLeft w:val="0"/>
      <w:marRight w:val="0"/>
      <w:marTop w:val="0"/>
      <w:marBottom w:val="0"/>
      <w:divBdr>
        <w:top w:val="none" w:sz="0" w:space="0" w:color="auto"/>
        <w:left w:val="none" w:sz="0" w:space="0" w:color="auto"/>
        <w:bottom w:val="none" w:sz="0" w:space="0" w:color="auto"/>
        <w:right w:val="none" w:sz="0" w:space="0" w:color="auto"/>
      </w:divBdr>
    </w:div>
    <w:div w:id="370111119">
      <w:bodyDiv w:val="1"/>
      <w:marLeft w:val="0"/>
      <w:marRight w:val="0"/>
      <w:marTop w:val="0"/>
      <w:marBottom w:val="0"/>
      <w:divBdr>
        <w:top w:val="none" w:sz="0" w:space="0" w:color="auto"/>
        <w:left w:val="none" w:sz="0" w:space="0" w:color="auto"/>
        <w:bottom w:val="none" w:sz="0" w:space="0" w:color="auto"/>
        <w:right w:val="none" w:sz="0" w:space="0" w:color="auto"/>
      </w:divBdr>
    </w:div>
    <w:div w:id="444734548">
      <w:bodyDiv w:val="1"/>
      <w:marLeft w:val="0"/>
      <w:marRight w:val="0"/>
      <w:marTop w:val="0"/>
      <w:marBottom w:val="0"/>
      <w:divBdr>
        <w:top w:val="none" w:sz="0" w:space="0" w:color="auto"/>
        <w:left w:val="none" w:sz="0" w:space="0" w:color="auto"/>
        <w:bottom w:val="none" w:sz="0" w:space="0" w:color="auto"/>
        <w:right w:val="none" w:sz="0" w:space="0" w:color="auto"/>
      </w:divBdr>
    </w:div>
    <w:div w:id="744650796">
      <w:bodyDiv w:val="1"/>
      <w:marLeft w:val="0"/>
      <w:marRight w:val="0"/>
      <w:marTop w:val="0"/>
      <w:marBottom w:val="0"/>
      <w:divBdr>
        <w:top w:val="none" w:sz="0" w:space="0" w:color="auto"/>
        <w:left w:val="none" w:sz="0" w:space="0" w:color="auto"/>
        <w:bottom w:val="none" w:sz="0" w:space="0" w:color="auto"/>
        <w:right w:val="none" w:sz="0" w:space="0" w:color="auto"/>
      </w:divBdr>
    </w:div>
    <w:div w:id="794787739">
      <w:bodyDiv w:val="1"/>
      <w:marLeft w:val="0"/>
      <w:marRight w:val="0"/>
      <w:marTop w:val="0"/>
      <w:marBottom w:val="0"/>
      <w:divBdr>
        <w:top w:val="none" w:sz="0" w:space="0" w:color="auto"/>
        <w:left w:val="none" w:sz="0" w:space="0" w:color="auto"/>
        <w:bottom w:val="none" w:sz="0" w:space="0" w:color="auto"/>
        <w:right w:val="none" w:sz="0" w:space="0" w:color="auto"/>
      </w:divBdr>
    </w:div>
    <w:div w:id="836843341">
      <w:bodyDiv w:val="1"/>
      <w:marLeft w:val="0"/>
      <w:marRight w:val="0"/>
      <w:marTop w:val="0"/>
      <w:marBottom w:val="0"/>
      <w:divBdr>
        <w:top w:val="none" w:sz="0" w:space="0" w:color="auto"/>
        <w:left w:val="none" w:sz="0" w:space="0" w:color="auto"/>
        <w:bottom w:val="none" w:sz="0" w:space="0" w:color="auto"/>
        <w:right w:val="none" w:sz="0" w:space="0" w:color="auto"/>
      </w:divBdr>
    </w:div>
    <w:div w:id="842863423">
      <w:bodyDiv w:val="1"/>
      <w:marLeft w:val="0"/>
      <w:marRight w:val="0"/>
      <w:marTop w:val="0"/>
      <w:marBottom w:val="0"/>
      <w:divBdr>
        <w:top w:val="none" w:sz="0" w:space="0" w:color="auto"/>
        <w:left w:val="none" w:sz="0" w:space="0" w:color="auto"/>
        <w:bottom w:val="none" w:sz="0" w:space="0" w:color="auto"/>
        <w:right w:val="none" w:sz="0" w:space="0" w:color="auto"/>
      </w:divBdr>
    </w:div>
    <w:div w:id="861821186">
      <w:bodyDiv w:val="1"/>
      <w:marLeft w:val="0"/>
      <w:marRight w:val="0"/>
      <w:marTop w:val="0"/>
      <w:marBottom w:val="0"/>
      <w:divBdr>
        <w:top w:val="none" w:sz="0" w:space="0" w:color="auto"/>
        <w:left w:val="none" w:sz="0" w:space="0" w:color="auto"/>
        <w:bottom w:val="none" w:sz="0" w:space="0" w:color="auto"/>
        <w:right w:val="none" w:sz="0" w:space="0" w:color="auto"/>
      </w:divBdr>
    </w:div>
    <w:div w:id="897203050">
      <w:bodyDiv w:val="1"/>
      <w:marLeft w:val="0"/>
      <w:marRight w:val="0"/>
      <w:marTop w:val="0"/>
      <w:marBottom w:val="0"/>
      <w:divBdr>
        <w:top w:val="none" w:sz="0" w:space="0" w:color="auto"/>
        <w:left w:val="none" w:sz="0" w:space="0" w:color="auto"/>
        <w:bottom w:val="none" w:sz="0" w:space="0" w:color="auto"/>
        <w:right w:val="none" w:sz="0" w:space="0" w:color="auto"/>
      </w:divBdr>
    </w:div>
    <w:div w:id="1025405772">
      <w:bodyDiv w:val="1"/>
      <w:marLeft w:val="0"/>
      <w:marRight w:val="0"/>
      <w:marTop w:val="0"/>
      <w:marBottom w:val="0"/>
      <w:divBdr>
        <w:top w:val="none" w:sz="0" w:space="0" w:color="auto"/>
        <w:left w:val="none" w:sz="0" w:space="0" w:color="auto"/>
        <w:bottom w:val="none" w:sz="0" w:space="0" w:color="auto"/>
        <w:right w:val="none" w:sz="0" w:space="0" w:color="auto"/>
      </w:divBdr>
    </w:div>
    <w:div w:id="1063067375">
      <w:bodyDiv w:val="1"/>
      <w:marLeft w:val="0"/>
      <w:marRight w:val="0"/>
      <w:marTop w:val="0"/>
      <w:marBottom w:val="0"/>
      <w:divBdr>
        <w:top w:val="none" w:sz="0" w:space="0" w:color="auto"/>
        <w:left w:val="none" w:sz="0" w:space="0" w:color="auto"/>
        <w:bottom w:val="none" w:sz="0" w:space="0" w:color="auto"/>
        <w:right w:val="none" w:sz="0" w:space="0" w:color="auto"/>
      </w:divBdr>
    </w:div>
    <w:div w:id="1078357308">
      <w:bodyDiv w:val="1"/>
      <w:marLeft w:val="0"/>
      <w:marRight w:val="0"/>
      <w:marTop w:val="0"/>
      <w:marBottom w:val="0"/>
      <w:divBdr>
        <w:top w:val="none" w:sz="0" w:space="0" w:color="auto"/>
        <w:left w:val="none" w:sz="0" w:space="0" w:color="auto"/>
        <w:bottom w:val="none" w:sz="0" w:space="0" w:color="auto"/>
        <w:right w:val="none" w:sz="0" w:space="0" w:color="auto"/>
      </w:divBdr>
    </w:div>
    <w:div w:id="1172990644">
      <w:bodyDiv w:val="1"/>
      <w:marLeft w:val="0"/>
      <w:marRight w:val="0"/>
      <w:marTop w:val="0"/>
      <w:marBottom w:val="0"/>
      <w:divBdr>
        <w:top w:val="none" w:sz="0" w:space="0" w:color="auto"/>
        <w:left w:val="none" w:sz="0" w:space="0" w:color="auto"/>
        <w:bottom w:val="none" w:sz="0" w:space="0" w:color="auto"/>
        <w:right w:val="none" w:sz="0" w:space="0" w:color="auto"/>
      </w:divBdr>
      <w:divsChild>
        <w:div w:id="1832796964">
          <w:marLeft w:val="0"/>
          <w:marRight w:val="0"/>
          <w:marTop w:val="0"/>
          <w:marBottom w:val="0"/>
          <w:divBdr>
            <w:top w:val="single" w:sz="2" w:space="0" w:color="D9D9E3"/>
            <w:left w:val="single" w:sz="2" w:space="0" w:color="D9D9E3"/>
            <w:bottom w:val="single" w:sz="2" w:space="0" w:color="D9D9E3"/>
            <w:right w:val="single" w:sz="2" w:space="0" w:color="D9D9E3"/>
          </w:divBdr>
          <w:divsChild>
            <w:div w:id="1587422487">
              <w:marLeft w:val="0"/>
              <w:marRight w:val="0"/>
              <w:marTop w:val="0"/>
              <w:marBottom w:val="0"/>
              <w:divBdr>
                <w:top w:val="single" w:sz="2" w:space="0" w:color="D9D9E3"/>
                <w:left w:val="single" w:sz="2" w:space="0" w:color="D9D9E3"/>
                <w:bottom w:val="single" w:sz="2" w:space="0" w:color="D9D9E3"/>
                <w:right w:val="single" w:sz="2" w:space="0" w:color="D9D9E3"/>
              </w:divBdr>
              <w:divsChild>
                <w:div w:id="1807431239">
                  <w:marLeft w:val="0"/>
                  <w:marRight w:val="0"/>
                  <w:marTop w:val="0"/>
                  <w:marBottom w:val="0"/>
                  <w:divBdr>
                    <w:top w:val="single" w:sz="2" w:space="0" w:color="D9D9E3"/>
                    <w:left w:val="single" w:sz="2" w:space="0" w:color="D9D9E3"/>
                    <w:bottom w:val="single" w:sz="2" w:space="0" w:color="D9D9E3"/>
                    <w:right w:val="single" w:sz="2" w:space="0" w:color="D9D9E3"/>
                  </w:divBdr>
                  <w:divsChild>
                    <w:div w:id="1272281906">
                      <w:marLeft w:val="0"/>
                      <w:marRight w:val="0"/>
                      <w:marTop w:val="0"/>
                      <w:marBottom w:val="0"/>
                      <w:divBdr>
                        <w:top w:val="single" w:sz="2" w:space="0" w:color="D9D9E3"/>
                        <w:left w:val="single" w:sz="2" w:space="0" w:color="D9D9E3"/>
                        <w:bottom w:val="single" w:sz="2" w:space="0" w:color="D9D9E3"/>
                        <w:right w:val="single" w:sz="2" w:space="0" w:color="D9D9E3"/>
                      </w:divBdr>
                      <w:divsChild>
                        <w:div w:id="726955625">
                          <w:marLeft w:val="0"/>
                          <w:marRight w:val="0"/>
                          <w:marTop w:val="0"/>
                          <w:marBottom w:val="0"/>
                          <w:divBdr>
                            <w:top w:val="single" w:sz="2" w:space="0" w:color="auto"/>
                            <w:left w:val="single" w:sz="2" w:space="0" w:color="auto"/>
                            <w:bottom w:val="single" w:sz="36" w:space="0" w:color="auto"/>
                            <w:right w:val="single" w:sz="2" w:space="0" w:color="auto"/>
                          </w:divBdr>
                          <w:divsChild>
                            <w:div w:id="1253588193">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351346">
                                  <w:marLeft w:val="0"/>
                                  <w:marRight w:val="0"/>
                                  <w:marTop w:val="0"/>
                                  <w:marBottom w:val="0"/>
                                  <w:divBdr>
                                    <w:top w:val="single" w:sz="2" w:space="0" w:color="D9D9E3"/>
                                    <w:left w:val="single" w:sz="2" w:space="0" w:color="D9D9E3"/>
                                    <w:bottom w:val="single" w:sz="2" w:space="0" w:color="D9D9E3"/>
                                    <w:right w:val="single" w:sz="2" w:space="0" w:color="D9D9E3"/>
                                  </w:divBdr>
                                  <w:divsChild>
                                    <w:div w:id="1438331396">
                                      <w:marLeft w:val="0"/>
                                      <w:marRight w:val="0"/>
                                      <w:marTop w:val="0"/>
                                      <w:marBottom w:val="0"/>
                                      <w:divBdr>
                                        <w:top w:val="single" w:sz="2" w:space="0" w:color="D9D9E3"/>
                                        <w:left w:val="single" w:sz="2" w:space="0" w:color="D9D9E3"/>
                                        <w:bottom w:val="single" w:sz="2" w:space="0" w:color="D9D9E3"/>
                                        <w:right w:val="single" w:sz="2" w:space="0" w:color="D9D9E3"/>
                                      </w:divBdr>
                                      <w:divsChild>
                                        <w:div w:id="942347971">
                                          <w:marLeft w:val="0"/>
                                          <w:marRight w:val="0"/>
                                          <w:marTop w:val="0"/>
                                          <w:marBottom w:val="0"/>
                                          <w:divBdr>
                                            <w:top w:val="single" w:sz="2" w:space="0" w:color="D9D9E3"/>
                                            <w:left w:val="single" w:sz="2" w:space="0" w:color="D9D9E3"/>
                                            <w:bottom w:val="single" w:sz="2" w:space="0" w:color="D9D9E3"/>
                                            <w:right w:val="single" w:sz="2" w:space="0" w:color="D9D9E3"/>
                                          </w:divBdr>
                                          <w:divsChild>
                                            <w:div w:id="1716468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29678108">
          <w:marLeft w:val="0"/>
          <w:marRight w:val="0"/>
          <w:marTop w:val="0"/>
          <w:marBottom w:val="0"/>
          <w:divBdr>
            <w:top w:val="none" w:sz="0" w:space="0" w:color="auto"/>
            <w:left w:val="none" w:sz="0" w:space="0" w:color="auto"/>
            <w:bottom w:val="none" w:sz="0" w:space="0" w:color="auto"/>
            <w:right w:val="none" w:sz="0" w:space="0" w:color="auto"/>
          </w:divBdr>
        </w:div>
      </w:divsChild>
    </w:div>
    <w:div w:id="1207134360">
      <w:bodyDiv w:val="1"/>
      <w:marLeft w:val="0"/>
      <w:marRight w:val="0"/>
      <w:marTop w:val="0"/>
      <w:marBottom w:val="0"/>
      <w:divBdr>
        <w:top w:val="none" w:sz="0" w:space="0" w:color="auto"/>
        <w:left w:val="none" w:sz="0" w:space="0" w:color="auto"/>
        <w:bottom w:val="none" w:sz="0" w:space="0" w:color="auto"/>
        <w:right w:val="none" w:sz="0" w:space="0" w:color="auto"/>
      </w:divBdr>
    </w:div>
    <w:div w:id="1233584383">
      <w:bodyDiv w:val="1"/>
      <w:marLeft w:val="0"/>
      <w:marRight w:val="0"/>
      <w:marTop w:val="0"/>
      <w:marBottom w:val="0"/>
      <w:divBdr>
        <w:top w:val="none" w:sz="0" w:space="0" w:color="auto"/>
        <w:left w:val="none" w:sz="0" w:space="0" w:color="auto"/>
        <w:bottom w:val="none" w:sz="0" w:space="0" w:color="auto"/>
        <w:right w:val="none" w:sz="0" w:space="0" w:color="auto"/>
      </w:divBdr>
    </w:div>
    <w:div w:id="1272323498">
      <w:bodyDiv w:val="1"/>
      <w:marLeft w:val="0"/>
      <w:marRight w:val="0"/>
      <w:marTop w:val="0"/>
      <w:marBottom w:val="0"/>
      <w:divBdr>
        <w:top w:val="none" w:sz="0" w:space="0" w:color="auto"/>
        <w:left w:val="none" w:sz="0" w:space="0" w:color="auto"/>
        <w:bottom w:val="none" w:sz="0" w:space="0" w:color="auto"/>
        <w:right w:val="none" w:sz="0" w:space="0" w:color="auto"/>
      </w:divBdr>
      <w:divsChild>
        <w:div w:id="1498761216">
          <w:marLeft w:val="0"/>
          <w:marRight w:val="0"/>
          <w:marTop w:val="0"/>
          <w:marBottom w:val="0"/>
          <w:divBdr>
            <w:top w:val="single" w:sz="2" w:space="0" w:color="D9D9E3"/>
            <w:left w:val="single" w:sz="2" w:space="0" w:color="D9D9E3"/>
            <w:bottom w:val="single" w:sz="2" w:space="0" w:color="D9D9E3"/>
            <w:right w:val="single" w:sz="2" w:space="0" w:color="D9D9E3"/>
          </w:divBdr>
          <w:divsChild>
            <w:div w:id="1275593534">
              <w:marLeft w:val="0"/>
              <w:marRight w:val="0"/>
              <w:marTop w:val="0"/>
              <w:marBottom w:val="0"/>
              <w:divBdr>
                <w:top w:val="single" w:sz="2" w:space="0" w:color="D9D9E3"/>
                <w:left w:val="single" w:sz="2" w:space="0" w:color="D9D9E3"/>
                <w:bottom w:val="single" w:sz="2" w:space="0" w:color="D9D9E3"/>
                <w:right w:val="single" w:sz="2" w:space="0" w:color="D9D9E3"/>
              </w:divBdr>
              <w:divsChild>
                <w:div w:id="1811436455">
                  <w:marLeft w:val="0"/>
                  <w:marRight w:val="0"/>
                  <w:marTop w:val="0"/>
                  <w:marBottom w:val="0"/>
                  <w:divBdr>
                    <w:top w:val="single" w:sz="2" w:space="0" w:color="D9D9E3"/>
                    <w:left w:val="single" w:sz="2" w:space="0" w:color="D9D9E3"/>
                    <w:bottom w:val="single" w:sz="2" w:space="0" w:color="D9D9E3"/>
                    <w:right w:val="single" w:sz="2" w:space="0" w:color="D9D9E3"/>
                  </w:divBdr>
                  <w:divsChild>
                    <w:div w:id="1442191014">
                      <w:marLeft w:val="0"/>
                      <w:marRight w:val="0"/>
                      <w:marTop w:val="0"/>
                      <w:marBottom w:val="0"/>
                      <w:divBdr>
                        <w:top w:val="single" w:sz="2" w:space="0" w:color="D9D9E3"/>
                        <w:left w:val="single" w:sz="2" w:space="0" w:color="D9D9E3"/>
                        <w:bottom w:val="single" w:sz="2" w:space="0" w:color="D9D9E3"/>
                        <w:right w:val="single" w:sz="2" w:space="0" w:color="D9D9E3"/>
                      </w:divBdr>
                      <w:divsChild>
                        <w:div w:id="1459646137">
                          <w:marLeft w:val="0"/>
                          <w:marRight w:val="0"/>
                          <w:marTop w:val="0"/>
                          <w:marBottom w:val="0"/>
                          <w:divBdr>
                            <w:top w:val="single" w:sz="2" w:space="0" w:color="auto"/>
                            <w:left w:val="single" w:sz="2" w:space="0" w:color="auto"/>
                            <w:bottom w:val="single" w:sz="6" w:space="0" w:color="auto"/>
                            <w:right w:val="single" w:sz="2" w:space="0" w:color="auto"/>
                          </w:divBdr>
                          <w:divsChild>
                            <w:div w:id="12222511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5356146">
                                  <w:marLeft w:val="0"/>
                                  <w:marRight w:val="0"/>
                                  <w:marTop w:val="0"/>
                                  <w:marBottom w:val="0"/>
                                  <w:divBdr>
                                    <w:top w:val="single" w:sz="2" w:space="0" w:color="D9D9E3"/>
                                    <w:left w:val="single" w:sz="2" w:space="0" w:color="D9D9E3"/>
                                    <w:bottom w:val="single" w:sz="2" w:space="0" w:color="D9D9E3"/>
                                    <w:right w:val="single" w:sz="2" w:space="0" w:color="D9D9E3"/>
                                  </w:divBdr>
                                  <w:divsChild>
                                    <w:div w:id="12341721">
                                      <w:marLeft w:val="0"/>
                                      <w:marRight w:val="0"/>
                                      <w:marTop w:val="0"/>
                                      <w:marBottom w:val="0"/>
                                      <w:divBdr>
                                        <w:top w:val="single" w:sz="2" w:space="0" w:color="D9D9E3"/>
                                        <w:left w:val="single" w:sz="2" w:space="0" w:color="D9D9E3"/>
                                        <w:bottom w:val="single" w:sz="2" w:space="0" w:color="D9D9E3"/>
                                        <w:right w:val="single" w:sz="2" w:space="0" w:color="D9D9E3"/>
                                      </w:divBdr>
                                      <w:divsChild>
                                        <w:div w:id="456604586">
                                          <w:marLeft w:val="0"/>
                                          <w:marRight w:val="0"/>
                                          <w:marTop w:val="0"/>
                                          <w:marBottom w:val="0"/>
                                          <w:divBdr>
                                            <w:top w:val="single" w:sz="2" w:space="0" w:color="D9D9E3"/>
                                            <w:left w:val="single" w:sz="2" w:space="0" w:color="D9D9E3"/>
                                            <w:bottom w:val="single" w:sz="2" w:space="0" w:color="D9D9E3"/>
                                            <w:right w:val="single" w:sz="2" w:space="0" w:color="D9D9E3"/>
                                          </w:divBdr>
                                          <w:divsChild>
                                            <w:div w:id="516507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20777413">
          <w:marLeft w:val="0"/>
          <w:marRight w:val="0"/>
          <w:marTop w:val="0"/>
          <w:marBottom w:val="0"/>
          <w:divBdr>
            <w:top w:val="none" w:sz="0" w:space="0" w:color="auto"/>
            <w:left w:val="none" w:sz="0" w:space="0" w:color="auto"/>
            <w:bottom w:val="none" w:sz="0" w:space="0" w:color="auto"/>
            <w:right w:val="none" w:sz="0" w:space="0" w:color="auto"/>
          </w:divBdr>
          <w:divsChild>
            <w:div w:id="1661808254">
              <w:marLeft w:val="0"/>
              <w:marRight w:val="0"/>
              <w:marTop w:val="0"/>
              <w:marBottom w:val="0"/>
              <w:divBdr>
                <w:top w:val="single" w:sz="2" w:space="0" w:color="D9D9E3"/>
                <w:left w:val="single" w:sz="2" w:space="0" w:color="D9D9E3"/>
                <w:bottom w:val="single" w:sz="2" w:space="0" w:color="D9D9E3"/>
                <w:right w:val="single" w:sz="2" w:space="0" w:color="D9D9E3"/>
              </w:divBdr>
              <w:divsChild>
                <w:div w:id="1147864677">
                  <w:marLeft w:val="0"/>
                  <w:marRight w:val="0"/>
                  <w:marTop w:val="0"/>
                  <w:marBottom w:val="0"/>
                  <w:divBdr>
                    <w:top w:val="single" w:sz="2" w:space="0" w:color="D9D9E3"/>
                    <w:left w:val="single" w:sz="2" w:space="0" w:color="D9D9E3"/>
                    <w:bottom w:val="single" w:sz="2" w:space="0" w:color="D9D9E3"/>
                    <w:right w:val="single" w:sz="2" w:space="0" w:color="D9D9E3"/>
                  </w:divBdr>
                  <w:divsChild>
                    <w:div w:id="1333803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98409555">
      <w:bodyDiv w:val="1"/>
      <w:marLeft w:val="0"/>
      <w:marRight w:val="0"/>
      <w:marTop w:val="0"/>
      <w:marBottom w:val="0"/>
      <w:divBdr>
        <w:top w:val="none" w:sz="0" w:space="0" w:color="auto"/>
        <w:left w:val="none" w:sz="0" w:space="0" w:color="auto"/>
        <w:bottom w:val="none" w:sz="0" w:space="0" w:color="auto"/>
        <w:right w:val="none" w:sz="0" w:space="0" w:color="auto"/>
      </w:divBdr>
    </w:div>
    <w:div w:id="1309627749">
      <w:bodyDiv w:val="1"/>
      <w:marLeft w:val="0"/>
      <w:marRight w:val="0"/>
      <w:marTop w:val="0"/>
      <w:marBottom w:val="0"/>
      <w:divBdr>
        <w:top w:val="none" w:sz="0" w:space="0" w:color="auto"/>
        <w:left w:val="none" w:sz="0" w:space="0" w:color="auto"/>
        <w:bottom w:val="none" w:sz="0" w:space="0" w:color="auto"/>
        <w:right w:val="none" w:sz="0" w:space="0" w:color="auto"/>
      </w:divBdr>
    </w:div>
    <w:div w:id="1464352100">
      <w:bodyDiv w:val="1"/>
      <w:marLeft w:val="0"/>
      <w:marRight w:val="0"/>
      <w:marTop w:val="0"/>
      <w:marBottom w:val="0"/>
      <w:divBdr>
        <w:top w:val="none" w:sz="0" w:space="0" w:color="auto"/>
        <w:left w:val="none" w:sz="0" w:space="0" w:color="auto"/>
        <w:bottom w:val="none" w:sz="0" w:space="0" w:color="auto"/>
        <w:right w:val="none" w:sz="0" w:space="0" w:color="auto"/>
      </w:divBdr>
    </w:div>
    <w:div w:id="1477331434">
      <w:bodyDiv w:val="1"/>
      <w:marLeft w:val="0"/>
      <w:marRight w:val="0"/>
      <w:marTop w:val="0"/>
      <w:marBottom w:val="0"/>
      <w:divBdr>
        <w:top w:val="none" w:sz="0" w:space="0" w:color="auto"/>
        <w:left w:val="none" w:sz="0" w:space="0" w:color="auto"/>
        <w:bottom w:val="none" w:sz="0" w:space="0" w:color="auto"/>
        <w:right w:val="none" w:sz="0" w:space="0" w:color="auto"/>
      </w:divBdr>
    </w:div>
    <w:div w:id="1488134516">
      <w:bodyDiv w:val="1"/>
      <w:marLeft w:val="0"/>
      <w:marRight w:val="0"/>
      <w:marTop w:val="0"/>
      <w:marBottom w:val="0"/>
      <w:divBdr>
        <w:top w:val="none" w:sz="0" w:space="0" w:color="auto"/>
        <w:left w:val="none" w:sz="0" w:space="0" w:color="auto"/>
        <w:bottom w:val="none" w:sz="0" w:space="0" w:color="auto"/>
        <w:right w:val="none" w:sz="0" w:space="0" w:color="auto"/>
      </w:divBdr>
    </w:div>
    <w:div w:id="1604191486">
      <w:bodyDiv w:val="1"/>
      <w:marLeft w:val="0"/>
      <w:marRight w:val="0"/>
      <w:marTop w:val="0"/>
      <w:marBottom w:val="0"/>
      <w:divBdr>
        <w:top w:val="none" w:sz="0" w:space="0" w:color="auto"/>
        <w:left w:val="none" w:sz="0" w:space="0" w:color="auto"/>
        <w:bottom w:val="none" w:sz="0" w:space="0" w:color="auto"/>
        <w:right w:val="none" w:sz="0" w:space="0" w:color="auto"/>
      </w:divBdr>
    </w:div>
    <w:div w:id="1941600469">
      <w:bodyDiv w:val="1"/>
      <w:marLeft w:val="0"/>
      <w:marRight w:val="0"/>
      <w:marTop w:val="0"/>
      <w:marBottom w:val="0"/>
      <w:divBdr>
        <w:top w:val="none" w:sz="0" w:space="0" w:color="auto"/>
        <w:left w:val="none" w:sz="0" w:space="0" w:color="auto"/>
        <w:bottom w:val="none" w:sz="0" w:space="0" w:color="auto"/>
        <w:right w:val="none" w:sz="0" w:space="0" w:color="auto"/>
      </w:divBdr>
      <w:divsChild>
        <w:div w:id="1991052667">
          <w:marLeft w:val="0"/>
          <w:marRight w:val="0"/>
          <w:marTop w:val="0"/>
          <w:marBottom w:val="0"/>
          <w:divBdr>
            <w:top w:val="single" w:sz="2" w:space="0" w:color="D9D9E3"/>
            <w:left w:val="single" w:sz="2" w:space="0" w:color="D9D9E3"/>
            <w:bottom w:val="single" w:sz="2" w:space="0" w:color="D9D9E3"/>
            <w:right w:val="single" w:sz="2" w:space="0" w:color="D9D9E3"/>
          </w:divBdr>
          <w:divsChild>
            <w:div w:id="988285519">
              <w:marLeft w:val="0"/>
              <w:marRight w:val="0"/>
              <w:marTop w:val="0"/>
              <w:marBottom w:val="0"/>
              <w:divBdr>
                <w:top w:val="single" w:sz="2" w:space="0" w:color="D9D9E3"/>
                <w:left w:val="single" w:sz="2" w:space="0" w:color="D9D9E3"/>
                <w:bottom w:val="single" w:sz="2" w:space="0" w:color="D9D9E3"/>
                <w:right w:val="single" w:sz="2" w:space="0" w:color="D9D9E3"/>
              </w:divBdr>
              <w:divsChild>
                <w:div w:id="1997805504">
                  <w:marLeft w:val="0"/>
                  <w:marRight w:val="0"/>
                  <w:marTop w:val="0"/>
                  <w:marBottom w:val="0"/>
                  <w:divBdr>
                    <w:top w:val="single" w:sz="2" w:space="0" w:color="D9D9E3"/>
                    <w:left w:val="single" w:sz="2" w:space="0" w:color="D9D9E3"/>
                    <w:bottom w:val="single" w:sz="2" w:space="0" w:color="D9D9E3"/>
                    <w:right w:val="single" w:sz="2" w:space="0" w:color="D9D9E3"/>
                  </w:divBdr>
                  <w:divsChild>
                    <w:div w:id="686635105">
                      <w:marLeft w:val="0"/>
                      <w:marRight w:val="0"/>
                      <w:marTop w:val="0"/>
                      <w:marBottom w:val="0"/>
                      <w:divBdr>
                        <w:top w:val="single" w:sz="2" w:space="0" w:color="D9D9E3"/>
                        <w:left w:val="single" w:sz="2" w:space="0" w:color="D9D9E3"/>
                        <w:bottom w:val="single" w:sz="2" w:space="0" w:color="D9D9E3"/>
                        <w:right w:val="single" w:sz="2" w:space="0" w:color="D9D9E3"/>
                      </w:divBdr>
                      <w:divsChild>
                        <w:div w:id="393743222">
                          <w:marLeft w:val="0"/>
                          <w:marRight w:val="0"/>
                          <w:marTop w:val="0"/>
                          <w:marBottom w:val="0"/>
                          <w:divBdr>
                            <w:top w:val="single" w:sz="2" w:space="0" w:color="auto"/>
                            <w:left w:val="single" w:sz="2" w:space="0" w:color="auto"/>
                            <w:bottom w:val="single" w:sz="36" w:space="0" w:color="auto"/>
                            <w:right w:val="single" w:sz="2" w:space="0" w:color="auto"/>
                          </w:divBdr>
                          <w:divsChild>
                            <w:div w:id="107428945">
                              <w:marLeft w:val="0"/>
                              <w:marRight w:val="0"/>
                              <w:marTop w:val="100"/>
                              <w:marBottom w:val="100"/>
                              <w:divBdr>
                                <w:top w:val="single" w:sz="2" w:space="0" w:color="D9D9E3"/>
                                <w:left w:val="single" w:sz="2" w:space="0" w:color="D9D9E3"/>
                                <w:bottom w:val="single" w:sz="2" w:space="0" w:color="D9D9E3"/>
                                <w:right w:val="single" w:sz="2" w:space="0" w:color="D9D9E3"/>
                              </w:divBdr>
                              <w:divsChild>
                                <w:div w:id="1773283184">
                                  <w:marLeft w:val="0"/>
                                  <w:marRight w:val="0"/>
                                  <w:marTop w:val="0"/>
                                  <w:marBottom w:val="0"/>
                                  <w:divBdr>
                                    <w:top w:val="single" w:sz="2" w:space="0" w:color="D9D9E3"/>
                                    <w:left w:val="single" w:sz="2" w:space="0" w:color="D9D9E3"/>
                                    <w:bottom w:val="single" w:sz="2" w:space="0" w:color="D9D9E3"/>
                                    <w:right w:val="single" w:sz="2" w:space="0" w:color="D9D9E3"/>
                                  </w:divBdr>
                                  <w:divsChild>
                                    <w:div w:id="802969455">
                                      <w:marLeft w:val="0"/>
                                      <w:marRight w:val="0"/>
                                      <w:marTop w:val="0"/>
                                      <w:marBottom w:val="0"/>
                                      <w:divBdr>
                                        <w:top w:val="single" w:sz="2" w:space="0" w:color="D9D9E3"/>
                                        <w:left w:val="single" w:sz="2" w:space="0" w:color="D9D9E3"/>
                                        <w:bottom w:val="single" w:sz="2" w:space="0" w:color="D9D9E3"/>
                                        <w:right w:val="single" w:sz="2" w:space="0" w:color="D9D9E3"/>
                                      </w:divBdr>
                                      <w:divsChild>
                                        <w:div w:id="555628429">
                                          <w:marLeft w:val="0"/>
                                          <w:marRight w:val="0"/>
                                          <w:marTop w:val="0"/>
                                          <w:marBottom w:val="0"/>
                                          <w:divBdr>
                                            <w:top w:val="single" w:sz="2" w:space="0" w:color="D9D9E3"/>
                                            <w:left w:val="single" w:sz="2" w:space="0" w:color="D9D9E3"/>
                                            <w:bottom w:val="single" w:sz="2" w:space="0" w:color="D9D9E3"/>
                                            <w:right w:val="single" w:sz="2" w:space="0" w:color="D9D9E3"/>
                                          </w:divBdr>
                                          <w:divsChild>
                                            <w:div w:id="903762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92199363">
          <w:marLeft w:val="0"/>
          <w:marRight w:val="0"/>
          <w:marTop w:val="0"/>
          <w:marBottom w:val="0"/>
          <w:divBdr>
            <w:top w:val="none" w:sz="0" w:space="0" w:color="auto"/>
            <w:left w:val="none" w:sz="0" w:space="0" w:color="auto"/>
            <w:bottom w:val="none" w:sz="0" w:space="0" w:color="auto"/>
            <w:right w:val="none" w:sz="0" w:space="0" w:color="auto"/>
          </w:divBdr>
        </w:div>
      </w:divsChild>
    </w:div>
    <w:div w:id="1947081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_Ato2004-2006/2005/Decreto/D5378.htm" TargetMode="External"/><Relationship Id="rId18" Type="http://schemas.openxmlformats.org/officeDocument/2006/relationships/hyperlink" Target="https://www.researchgate.net/profile/J_Cronin_Jr/publication/225083621_Measuring_Service_Quality_-_A_Reexamination_And_Extension/links/54fbd7a70cf20700c5e7dc4c/Measuring-Service-Quality-A-Reexamination-And-Extension.pdf" TargetMode="External"/><Relationship Id="rId26" Type="http://schemas.openxmlformats.org/officeDocument/2006/relationships/hyperlink" Target="https://www.redalyc.org/pdf/806/80634409.pdf" TargetMode="External"/><Relationship Id="rId3" Type="http://schemas.openxmlformats.org/officeDocument/2006/relationships/styles" Target="styles.xml"/><Relationship Id="rId21" Type="http://schemas.openxmlformats.org/officeDocument/2006/relationships/hyperlink" Target="http://www.sefaz.es.gov.br/desenvolvimento_fazendario/LeiComplementar225.pdf" TargetMode="External"/><Relationship Id="rId7" Type="http://schemas.openxmlformats.org/officeDocument/2006/relationships/endnotes" Target="endnotes.xml"/><Relationship Id="rId12" Type="http://schemas.openxmlformats.org/officeDocument/2006/relationships/hyperlink" Target="http://legislacao.planalto.gov.br/legisla/legislacao.nsf/Viw_Identificacao/DEC%205.378-2005?OpenDocument" TargetMode="External"/><Relationship Id="rId17" Type="http://schemas.openxmlformats.org/officeDocument/2006/relationships/hyperlink" Target="http://www.bresserpereira.org.br/papers/1996/95.AdmPublicaBurocraticaAGerencial.pdf" TargetMode="External"/><Relationship Id="rId25" Type="http://schemas.openxmlformats.org/officeDocument/2006/relationships/hyperlink" Target="https://www.scielo.br/scielo.php?script=sci_abstract&amp;pid=S0034-71672019000100118&amp;lng=pt&amp;nrm=is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espublica.gov.br/sites/default/files/documentos/modelodeexcelenciaemgestaopublica2014.pdf" TargetMode="External"/><Relationship Id="rId20" Type="http://schemas.openxmlformats.org/officeDocument/2006/relationships/hyperlink" Target="https://internet.sefaz.es.gov.br/institucional/arquivos/legislacao/2012-07-12-decreton3.055-r-transformaunidadesnasubsad.pdf" TargetMode="External"/><Relationship Id="rId29" Type="http://schemas.openxmlformats.org/officeDocument/2006/relationships/hyperlink" Target="http://www.scielo.mec.pt/scielo.php?script=sci_abstract&amp;pid=S2182-84582016000200016&amp;lng=en&amp;nrm=iso&amp;tln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scielo.php?frbrVersion=2&amp;script=sci_arttext&amp;pid=S1679-39512010000300006&amp;lng=en&amp;tlng=en" TargetMode="External"/><Relationship Id="rId24" Type="http://schemas.openxmlformats.org/officeDocument/2006/relationships/hyperlink" Target="https://ideas.repec.org/a/jda/journl/vol.51year2017issue3pp77-101.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resserpereira.org.br/documents/mare/cadernosmare/caderno15.pdf" TargetMode="External"/><Relationship Id="rId23" Type="http://schemas.openxmlformats.org/officeDocument/2006/relationships/hyperlink" Target="https://seer.ufrgs.br/ProdutoProducao/article/view/9321/8252" TargetMode="External"/><Relationship Id="rId28" Type="http://schemas.openxmlformats.org/officeDocument/2006/relationships/hyperlink" Target="https://www.researchgate.net/profile/Valarie_Zeithaml/publication/225083802_SERVQUAL_A_multiple-_Item_Scale_for_measuring_consumer_perceptions_of_service_quality/links/5429a4540cf27e39fa8e6531/SERVQUAL-A-multiple-Item-Scale-for-measuring-consumer-perceptions-of-service-quality.pdf" TargetMode="External"/><Relationship Id="rId10" Type="http://schemas.openxmlformats.org/officeDocument/2006/relationships/hyperlink" Target="http://www.scielo.br/pdf/rap/v41nspe/a05v41sp.pdf" TargetMode="External"/><Relationship Id="rId19" Type="http://schemas.openxmlformats.org/officeDocument/2006/relationships/hyperlink" Target="https://internet.sefaz.es.gov.br/institucional/arquivos/legislacao/2010-26-decreto2588-r,reestruturaosefaz.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analto.gov.br/ccivil_03/_Ato2007-2010/2007/Decreto/D6022.htm" TargetMode="External"/><Relationship Id="rId22" Type="http://schemas.openxmlformats.org/officeDocument/2006/relationships/hyperlink" Target="http://www3.al.es.gov.br/Arquivo/Documents/legislacao/html/LC%20n%C2%BA%20776.htm" TargetMode="External"/><Relationship Id="rId27" Type="http://schemas.openxmlformats.org/officeDocument/2006/relationships/hyperlink" Target="https://www.researchgate.net/profile/Valarie_Zeithaml/publication/305764085_A_Conceptual_Model_of_Service_Quality_and_Its_Implications_for_Future_Research/links/5823644a08ae61258e3cab21/A-Conceptual-Model-of-Service-Quality-and-Its-Implications-for-Future-Research.pdf"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4A351-BAE7-4E5D-896F-C621A93D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12274</Words>
  <Characters>66281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keywords>do da serviços das no</cp:keywords>
  <dc:description>Constituição da República Federativa do Brasil (1988). Avaliação da Qualidade dos Serviços daBiblioteca Setorial Sul da Universidade Federal do Espírito Santo. Receita Federal do Brasil. Receita Federal do Brasil. FONTE: Dados do IBGE.</dc:description>
  <cp:lastModifiedBy>User</cp:lastModifiedBy>
  <cp:revision>16</cp:revision>
  <dcterms:created xsi:type="dcterms:W3CDTF">2023-04-12T03:31:00Z</dcterms:created>
  <dcterms:modified xsi:type="dcterms:W3CDTF">2023-04-12T04:14:00Z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PDFium</vt:lpwstr>
  </property>
  <property fmtid="{D5CDD505-2E9C-101B-9397-08002B2CF9AE}" pid="4" name="LastSaved">
    <vt:filetime>2021-12-22T00:00:00Z</vt:filetime>
  </property>
</Properties>
</file>